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E3" w:rsidRPr="009D37D0" w:rsidRDefault="00070A20" w:rsidP="00F559E3">
      <w:pPr>
        <w:spacing w:line="200" w:lineRule="atLeast"/>
        <w:jc w:val="center"/>
        <w:rPr>
          <w:bCs/>
        </w:rPr>
      </w:pPr>
      <w:r>
        <w:rPr>
          <w:bCs/>
        </w:rPr>
        <w:t>„PROJEKT”</w:t>
      </w:r>
    </w:p>
    <w:p w:rsidR="00F559E3" w:rsidRPr="009D37D0" w:rsidRDefault="00F559E3" w:rsidP="00F559E3">
      <w:pPr>
        <w:spacing w:line="200" w:lineRule="atLeast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Załącznik do Uchwały Nr </w:t>
      </w:r>
      <w:r w:rsidR="00E65C19">
        <w:rPr>
          <w:bCs/>
          <w:sz w:val="20"/>
          <w:szCs w:val="20"/>
        </w:rPr>
        <w:t>/2014</w:t>
      </w:r>
    </w:p>
    <w:p w:rsidR="00F559E3" w:rsidRDefault="00F559E3" w:rsidP="00F559E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Rady Gminy Kluczewsko </w:t>
      </w:r>
    </w:p>
    <w:p w:rsidR="00F559E3" w:rsidRPr="009D37D0" w:rsidRDefault="003829EB" w:rsidP="00F559E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 dnia </w:t>
      </w:r>
      <w:r w:rsidR="00E65C19">
        <w:rPr>
          <w:bCs/>
          <w:sz w:val="20"/>
          <w:szCs w:val="20"/>
        </w:rPr>
        <w:t>2014</w:t>
      </w:r>
      <w:r w:rsidR="00F559E3" w:rsidRPr="009D37D0">
        <w:rPr>
          <w:bCs/>
          <w:sz w:val="20"/>
          <w:szCs w:val="20"/>
        </w:rPr>
        <w:t xml:space="preserve"> r.</w:t>
      </w:r>
    </w:p>
    <w:p w:rsidR="00095091" w:rsidRDefault="00095091" w:rsidP="00701781">
      <w:pPr>
        <w:pStyle w:val="NormalnyWeb"/>
        <w:spacing w:before="0" w:after="0"/>
        <w:jc w:val="center"/>
        <w:rPr>
          <w:b/>
          <w:bCs/>
        </w:rPr>
      </w:pPr>
    </w:p>
    <w:p w:rsidR="00701781" w:rsidRDefault="00701781" w:rsidP="004A3ABE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PROGRAM WSPÓŁPRACY </w:t>
      </w:r>
    </w:p>
    <w:p w:rsidR="00701781" w:rsidRDefault="00701781" w:rsidP="004A3ABE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GMINY KLUCZEWSKO Z ORGANIZACJAMI POZARZĄDOWYMI </w:t>
      </w:r>
    </w:p>
    <w:p w:rsidR="00701781" w:rsidRDefault="00701781" w:rsidP="004A3ABE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I IINYMI PODMIOTAMI </w:t>
      </w:r>
    </w:p>
    <w:p w:rsidR="00701781" w:rsidRDefault="00701781" w:rsidP="004A3ABE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>PROWADZĄCYMI DZIAŁALNOŚĆ POŻYTKU PUBLICZNEGO</w:t>
      </w:r>
    </w:p>
    <w:p w:rsidR="00701781" w:rsidRDefault="00E65C19" w:rsidP="004A3ABE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>NA ROK 2015</w:t>
      </w:r>
    </w:p>
    <w:p w:rsidR="00701781" w:rsidRDefault="00701781" w:rsidP="00701781">
      <w:pPr>
        <w:pStyle w:val="NormalnyWeb"/>
        <w:spacing w:after="0" w:line="360" w:lineRule="auto"/>
        <w:jc w:val="center"/>
        <w:rPr>
          <w:b/>
          <w:bCs/>
        </w:rPr>
      </w:pPr>
      <w:r>
        <w:rPr>
          <w:b/>
          <w:bCs/>
        </w:rPr>
        <w:t>W S T Ę P</w:t>
      </w:r>
    </w:p>
    <w:p w:rsidR="00701781" w:rsidRDefault="00701781" w:rsidP="00AD08E8">
      <w:pPr>
        <w:pStyle w:val="NormalnyWeb"/>
        <w:spacing w:before="0" w:after="0"/>
        <w:jc w:val="both"/>
      </w:pPr>
      <w:r>
        <w:t xml:space="preserve">Rozwój Gminy Kluczewsko w dużej mierze zależy od aktywności jej mieszkańców, od ich inicjatywy na rzecz dobra publicznego. Podmioty prowadzące działalność pożytku publicznego są elementem spajającym i aktywizującym społeczność lokalną. Rada Gminy Kluczewsko przyjmując niniejszy dokument deklaruje wolę współpracy z organizacjami pozarządowymi i innymi podmiotami w zakresie prowadzonej działalności w sferze zadań publicznych i wyraża intencję realizacji swoich zadań ustawowych w zakresie, gdzie jest to możliwe poprzez organizacje pozarządowe lub w ścisłym współdziałaniu z nimi. </w:t>
      </w:r>
    </w:p>
    <w:p w:rsidR="00701781" w:rsidRDefault="00701781" w:rsidP="00701781">
      <w:pPr>
        <w:pStyle w:val="NormalnyWeb"/>
        <w:spacing w:after="0" w:line="360" w:lineRule="auto"/>
        <w:jc w:val="center"/>
        <w:rPr>
          <w:b/>
          <w:bCs/>
        </w:rPr>
      </w:pPr>
      <w:r>
        <w:rPr>
          <w:b/>
          <w:bCs/>
        </w:rPr>
        <w:t>ROZDZIAŁ I</w:t>
      </w:r>
    </w:p>
    <w:p w:rsidR="00701781" w:rsidRDefault="00701781" w:rsidP="00701781">
      <w:pPr>
        <w:pStyle w:val="NormalnyWeb"/>
        <w:spacing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Postanowienia ogólne</w:t>
      </w:r>
    </w:p>
    <w:p w:rsidR="00701781" w:rsidRDefault="00701781" w:rsidP="00AD08E8">
      <w:pPr>
        <w:pStyle w:val="NormalnyWeb"/>
        <w:numPr>
          <w:ilvl w:val="0"/>
          <w:numId w:val="1"/>
        </w:numPr>
        <w:tabs>
          <w:tab w:val="left" w:pos="720"/>
        </w:tabs>
        <w:spacing w:before="0" w:after="0"/>
        <w:ind w:left="357" w:hanging="357"/>
      </w:pPr>
      <w:r>
        <w:t>Ilekroć w niniejszym „Programie współpracy Gminy Kluczewsko z organiz</w:t>
      </w:r>
      <w:r w:rsidR="00E65C19">
        <w:t>acjami pozarządowymi na rok 2015</w:t>
      </w:r>
      <w:r>
        <w:t>” zwanym dalej „Programem” jest mowa o:</w:t>
      </w:r>
    </w:p>
    <w:p w:rsidR="00701781" w:rsidRDefault="00701781" w:rsidP="00AD08E8">
      <w:pPr>
        <w:pStyle w:val="NormalnyWeb"/>
        <w:numPr>
          <w:ilvl w:val="0"/>
          <w:numId w:val="2"/>
        </w:numPr>
        <w:spacing w:before="0" w:after="0"/>
        <w:ind w:left="357" w:hanging="357"/>
      </w:pPr>
      <w:r>
        <w:t>Ustawie – należy przez to rozumieć ustawę z dnia 24 kwietnia 2003 roku o działalności pożytku publicznego i o wolontariacie (</w:t>
      </w:r>
      <w:proofErr w:type="spellStart"/>
      <w:r>
        <w:t>Dz.U</w:t>
      </w:r>
      <w:proofErr w:type="spellEnd"/>
      <w:r>
        <w:t>. z 2010 r. Nr 234 poz. 1536 z późniejszymi zmianami);</w:t>
      </w:r>
    </w:p>
    <w:p w:rsidR="00701781" w:rsidRDefault="00701781" w:rsidP="00AD08E8">
      <w:pPr>
        <w:pStyle w:val="NormalnyWeb"/>
        <w:numPr>
          <w:ilvl w:val="0"/>
          <w:numId w:val="2"/>
        </w:numPr>
        <w:spacing w:before="0" w:after="0"/>
        <w:ind w:left="357" w:hanging="357"/>
      </w:pPr>
      <w:r>
        <w:t>Ustawie o pomocy społecznej – należy przez to rozumieć ustawę  z dnia 12 marca 2004 roku o pomocy społecznej (</w:t>
      </w:r>
      <w:proofErr w:type="spellStart"/>
      <w:r>
        <w:t>Dz.U</w:t>
      </w:r>
      <w:proofErr w:type="spellEnd"/>
      <w:r>
        <w:t>. z 2009 r. Nr 175 poz. 1362 z późniejszymi zmianami);</w:t>
      </w:r>
    </w:p>
    <w:p w:rsidR="00701781" w:rsidRDefault="00701781" w:rsidP="00AD08E8">
      <w:pPr>
        <w:pStyle w:val="NormalnyWeb"/>
        <w:numPr>
          <w:ilvl w:val="0"/>
          <w:numId w:val="2"/>
        </w:numPr>
        <w:spacing w:before="0" w:after="0"/>
        <w:ind w:left="357" w:hanging="357"/>
      </w:pPr>
      <w:r>
        <w:t>Organizacjach – rozumie się przez to organizacje pozarządowe oraz podmioty, o których mowa w art. 3 ust. 3 ustawy;</w:t>
      </w:r>
    </w:p>
    <w:p w:rsidR="00701781" w:rsidRDefault="00701781" w:rsidP="00AD08E8">
      <w:pPr>
        <w:pStyle w:val="NormalnyWeb"/>
        <w:numPr>
          <w:ilvl w:val="0"/>
          <w:numId w:val="2"/>
        </w:numPr>
        <w:tabs>
          <w:tab w:val="left" w:pos="720"/>
        </w:tabs>
        <w:spacing w:before="0" w:after="0"/>
        <w:ind w:left="357" w:hanging="357"/>
      </w:pPr>
      <w:r>
        <w:t>Konkursie – należy przez to rozumieć otwarty konkurs ofert, w którym uczestniczą organizacje pozarządowe i inne podmioty zgodnie z art. 11 ust. 3 ustawy;</w:t>
      </w:r>
    </w:p>
    <w:p w:rsidR="00701781" w:rsidRDefault="00701781" w:rsidP="00AD08E8">
      <w:pPr>
        <w:pStyle w:val="NormalnyWeb"/>
        <w:numPr>
          <w:ilvl w:val="0"/>
          <w:numId w:val="3"/>
        </w:numPr>
        <w:tabs>
          <w:tab w:val="left" w:pos="720"/>
        </w:tabs>
        <w:spacing w:before="0" w:after="0"/>
        <w:ind w:left="357" w:hanging="357"/>
      </w:pPr>
      <w:r>
        <w:t>Program obejmuje współpracę Gminy Kluczewsko z organizacjami działającymi na rzecz Gminy Kluczewsko i jej mieszkańców.</w:t>
      </w:r>
    </w:p>
    <w:p w:rsidR="00701781" w:rsidRDefault="00701781" w:rsidP="00701781">
      <w:pPr>
        <w:pStyle w:val="NormalnyWeb"/>
        <w:spacing w:after="0" w:line="360" w:lineRule="auto"/>
        <w:jc w:val="center"/>
        <w:rPr>
          <w:b/>
          <w:bCs/>
        </w:rPr>
      </w:pPr>
      <w:r>
        <w:rPr>
          <w:b/>
          <w:bCs/>
        </w:rPr>
        <w:t>ROZDZIAŁ II</w:t>
      </w:r>
    </w:p>
    <w:p w:rsidR="00701781" w:rsidRDefault="00701781" w:rsidP="00701781">
      <w:pPr>
        <w:pStyle w:val="NormalnyWeb"/>
        <w:spacing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Cele współpracy</w:t>
      </w:r>
    </w:p>
    <w:p w:rsidR="00701781" w:rsidRDefault="00701781" w:rsidP="00AD08E8">
      <w:pPr>
        <w:pStyle w:val="NormalnyWeb"/>
        <w:numPr>
          <w:ilvl w:val="0"/>
          <w:numId w:val="4"/>
        </w:numPr>
        <w:tabs>
          <w:tab w:val="left" w:pos="720"/>
        </w:tabs>
        <w:spacing w:before="0" w:after="0"/>
        <w:ind w:left="357" w:hanging="357"/>
        <w:jc w:val="both"/>
      </w:pPr>
      <w:r>
        <w:t>Celem głó</w:t>
      </w:r>
      <w:r w:rsidR="00E65C19">
        <w:t>wnym współpracy na 2015</w:t>
      </w:r>
      <w:r>
        <w:t xml:space="preserve"> rok jest budowanie partnerstwa między administracją samorządową i organizacjami poprzez efektywne wykorzystanie społecznej aktywności w zaspokajaniu potrze</w:t>
      </w:r>
      <w:r w:rsidR="003F5C59">
        <w:t>b mieszkańców Gminy Kluczewsko i</w:t>
      </w:r>
      <w:r>
        <w:t xml:space="preserve"> zdynamizowanie działań w sferze zadań publicznych oraz podniesienie ich skuteczności i efektywności.</w:t>
      </w:r>
    </w:p>
    <w:p w:rsidR="00701781" w:rsidRDefault="00AD08E8" w:rsidP="00AD08E8">
      <w:pPr>
        <w:pStyle w:val="NormalnyWeb"/>
        <w:spacing w:before="0" w:after="0" w:line="360" w:lineRule="auto"/>
      </w:pPr>
      <w:r>
        <w:t>2.</w:t>
      </w:r>
      <w:r w:rsidR="00701781">
        <w:t>Celami szczegółowymi współpracy, o której mowa w ust. 1 są:</w:t>
      </w:r>
    </w:p>
    <w:p w:rsidR="004A3ABE" w:rsidRDefault="00701781" w:rsidP="004A3ABE">
      <w:pPr>
        <w:pStyle w:val="Akapitzlist"/>
        <w:numPr>
          <w:ilvl w:val="1"/>
          <w:numId w:val="4"/>
        </w:numPr>
        <w:tabs>
          <w:tab w:val="left" w:pos="1440"/>
        </w:tabs>
      </w:pPr>
      <w:r>
        <w:t>tworzenie warunków do zwiększenia aktywności społecznej mieszkańców,</w:t>
      </w:r>
    </w:p>
    <w:p w:rsidR="004A3ABE" w:rsidRDefault="00701781" w:rsidP="004A3ABE">
      <w:pPr>
        <w:pStyle w:val="Akapitzlist"/>
        <w:numPr>
          <w:ilvl w:val="1"/>
          <w:numId w:val="4"/>
        </w:numPr>
        <w:tabs>
          <w:tab w:val="left" w:pos="1440"/>
        </w:tabs>
      </w:pPr>
      <w:r>
        <w:t>ożywienie współpracy organizacji z samorządem,</w:t>
      </w:r>
    </w:p>
    <w:p w:rsidR="004A3ABE" w:rsidRDefault="00701781" w:rsidP="004A3ABE">
      <w:pPr>
        <w:pStyle w:val="Akapitzlist"/>
        <w:numPr>
          <w:ilvl w:val="1"/>
          <w:numId w:val="4"/>
        </w:numPr>
        <w:tabs>
          <w:tab w:val="left" w:pos="1440"/>
        </w:tabs>
      </w:pPr>
      <w:r>
        <w:lastRenderedPageBreak/>
        <w:t>umacnianie w świadomości społecznej poczucia odpowiedzialności za lokalną wspólnotę,</w:t>
      </w:r>
    </w:p>
    <w:p w:rsidR="00701781" w:rsidRDefault="00701781" w:rsidP="004A3ABE">
      <w:pPr>
        <w:pStyle w:val="Akapitzlist"/>
        <w:numPr>
          <w:ilvl w:val="1"/>
          <w:numId w:val="4"/>
        </w:numPr>
        <w:tabs>
          <w:tab w:val="left" w:pos="1440"/>
        </w:tabs>
      </w:pPr>
      <w:r>
        <w:t>pobudzenie innowacyjności i konkurencyjności poprzez umożliwienie organizacjom pozarządowym indywidualnego wystąpienia z ofertą realizacji konkretnych zadań publicznych,</w:t>
      </w:r>
    </w:p>
    <w:p w:rsidR="00701781" w:rsidRDefault="00701781" w:rsidP="00701781">
      <w:pPr>
        <w:numPr>
          <w:ilvl w:val="1"/>
          <w:numId w:val="4"/>
        </w:numPr>
        <w:tabs>
          <w:tab w:val="left" w:pos="1440"/>
        </w:tabs>
        <w:spacing w:after="280"/>
      </w:pPr>
      <w:r>
        <w:t>promocja działalności organizacji pozarządowych.</w:t>
      </w:r>
    </w:p>
    <w:p w:rsidR="00701781" w:rsidRDefault="00701781" w:rsidP="00701781">
      <w:pPr>
        <w:spacing w:after="280"/>
        <w:jc w:val="center"/>
        <w:rPr>
          <w:b/>
          <w:bCs/>
        </w:rPr>
      </w:pPr>
      <w:r>
        <w:rPr>
          <w:b/>
          <w:bCs/>
        </w:rPr>
        <w:t>ROZDZIAŁ III</w:t>
      </w:r>
    </w:p>
    <w:p w:rsidR="00701781" w:rsidRDefault="00701781" w:rsidP="00701781">
      <w:pPr>
        <w:spacing w:after="280"/>
        <w:jc w:val="both"/>
        <w:rPr>
          <w:b/>
          <w:bCs/>
          <w:u w:val="single"/>
        </w:rPr>
      </w:pPr>
      <w:r>
        <w:rPr>
          <w:b/>
          <w:bCs/>
          <w:u w:val="single"/>
        </w:rPr>
        <w:t>Zasady współpracy:</w:t>
      </w:r>
    </w:p>
    <w:p w:rsidR="00701781" w:rsidRDefault="00701781" w:rsidP="00701781">
      <w:pPr>
        <w:spacing w:after="280"/>
        <w:jc w:val="both"/>
        <w:rPr>
          <w:bCs/>
        </w:rPr>
      </w:pPr>
      <w:r>
        <w:rPr>
          <w:bCs/>
        </w:rPr>
        <w:t>Współpraca Gminy Kluczewsko z organizacjami odbywa się na zasadach: pomocniczości, partnerstwa, efektywności, uczciwej konkurencji i jawności przy zachowaniu suwerenności stron.</w:t>
      </w:r>
    </w:p>
    <w:p w:rsidR="00701781" w:rsidRDefault="00701781" w:rsidP="00701781">
      <w:pPr>
        <w:spacing w:after="280"/>
        <w:jc w:val="center"/>
        <w:rPr>
          <w:b/>
          <w:bCs/>
        </w:rPr>
      </w:pPr>
      <w:r>
        <w:rPr>
          <w:b/>
          <w:bCs/>
        </w:rPr>
        <w:t>ROZDZIAŁ IV</w:t>
      </w:r>
    </w:p>
    <w:p w:rsidR="00701781" w:rsidRDefault="00701781" w:rsidP="00701781">
      <w:pPr>
        <w:spacing w:after="280"/>
        <w:jc w:val="both"/>
        <w:rPr>
          <w:b/>
          <w:bCs/>
          <w:u w:val="single"/>
        </w:rPr>
      </w:pPr>
      <w:r>
        <w:rPr>
          <w:b/>
          <w:bCs/>
          <w:u w:val="single"/>
        </w:rPr>
        <w:t>Przedmiot współpracy i zadania priorytetowe</w:t>
      </w:r>
    </w:p>
    <w:p w:rsidR="00701781" w:rsidRDefault="00701781" w:rsidP="00701781">
      <w:pPr>
        <w:numPr>
          <w:ilvl w:val="0"/>
          <w:numId w:val="5"/>
        </w:numPr>
        <w:tabs>
          <w:tab w:val="left" w:pos="720"/>
        </w:tabs>
        <w:spacing w:after="280"/>
        <w:jc w:val="both"/>
      </w:pPr>
      <w:r>
        <w:t>Gmina Kluczewsko podejmuje współpracę z organizacjami w sferze zadań publicznych określonych w art. 4 ust. 1 ustawy.</w:t>
      </w:r>
    </w:p>
    <w:p w:rsidR="00701781" w:rsidRDefault="00701781" w:rsidP="00701781">
      <w:pPr>
        <w:numPr>
          <w:ilvl w:val="0"/>
          <w:numId w:val="5"/>
        </w:numPr>
        <w:tabs>
          <w:tab w:val="left" w:pos="720"/>
        </w:tabs>
        <w:spacing w:after="280"/>
        <w:jc w:val="both"/>
      </w:pPr>
      <w:r>
        <w:t>Współpraca Gminy Klucze</w:t>
      </w:r>
      <w:r w:rsidR="00E65C19">
        <w:t>wsko z organizacjami w roku 2015</w:t>
      </w:r>
      <w:r>
        <w:t xml:space="preserve"> może obejmować zadania w zakresie:</w:t>
      </w:r>
    </w:p>
    <w:p w:rsidR="003F5C59" w:rsidRDefault="00701781" w:rsidP="003F5C59">
      <w:pPr>
        <w:ind w:firstLine="708"/>
        <w:jc w:val="both"/>
      </w:pPr>
      <w:r>
        <w:t>a) realizacji zadań Gminy Kluczewsko określonych w ustawach,</w:t>
      </w:r>
    </w:p>
    <w:p w:rsidR="00701781" w:rsidRDefault="003F5C59" w:rsidP="003F5C59">
      <w:pPr>
        <w:ind w:firstLine="708"/>
        <w:jc w:val="both"/>
      </w:pPr>
      <w:r>
        <w:t>b) podwyższania</w:t>
      </w:r>
      <w:r w:rsidR="00701781">
        <w:t xml:space="preserve"> efektywności działań kierowanych do mieszkańców gminy,</w:t>
      </w:r>
    </w:p>
    <w:p w:rsidR="00701781" w:rsidRDefault="003F5C59" w:rsidP="003F5C59">
      <w:pPr>
        <w:ind w:firstLine="708"/>
        <w:jc w:val="both"/>
      </w:pPr>
      <w:r>
        <w:t>c) diagnozowania</w:t>
      </w:r>
      <w:r w:rsidR="00701781">
        <w:t xml:space="preserve"> potrzeb społecznych i sposobu ich zaspokajania.</w:t>
      </w:r>
    </w:p>
    <w:p w:rsidR="00AD08E8" w:rsidRDefault="00AD08E8" w:rsidP="003F5C59">
      <w:pPr>
        <w:ind w:firstLine="708"/>
        <w:jc w:val="both"/>
      </w:pPr>
    </w:p>
    <w:p w:rsidR="00701781" w:rsidRDefault="00E65C19" w:rsidP="00AD08E8">
      <w:pPr>
        <w:pStyle w:val="Akapitzlist"/>
        <w:numPr>
          <w:ilvl w:val="0"/>
          <w:numId w:val="5"/>
        </w:numPr>
        <w:jc w:val="both"/>
      </w:pPr>
      <w:r>
        <w:t>Na rok 2015</w:t>
      </w:r>
      <w:r w:rsidR="00701781">
        <w:t xml:space="preserve"> jako obszary priorytetowe zostały określone zadania z obszarów:</w:t>
      </w:r>
    </w:p>
    <w:p w:rsidR="00AD08E8" w:rsidRDefault="00AD08E8" w:rsidP="00AD08E8">
      <w:pPr>
        <w:ind w:left="-360"/>
        <w:jc w:val="both"/>
      </w:pPr>
    </w:p>
    <w:p w:rsidR="00701781" w:rsidRDefault="00701781" w:rsidP="00AD08E8">
      <w:pPr>
        <w:ind w:firstLine="708"/>
        <w:jc w:val="both"/>
      </w:pPr>
      <w:r>
        <w:t>a) kultura, sztuka i ochrona dziedzictwa narodowego,</w:t>
      </w:r>
    </w:p>
    <w:p w:rsidR="00701781" w:rsidRDefault="00701781" w:rsidP="003F5C59">
      <w:pPr>
        <w:ind w:firstLine="708"/>
        <w:jc w:val="both"/>
      </w:pPr>
      <w:r>
        <w:t xml:space="preserve">b) upowszechnianie kultury fizycznej i sportu, </w:t>
      </w:r>
    </w:p>
    <w:p w:rsidR="00701781" w:rsidRDefault="00701781" w:rsidP="003F5C59">
      <w:pPr>
        <w:ind w:firstLine="708"/>
        <w:jc w:val="both"/>
      </w:pPr>
      <w:r>
        <w:t>c) nauka i edukacja,</w:t>
      </w:r>
    </w:p>
    <w:p w:rsidR="00701781" w:rsidRDefault="00701781" w:rsidP="003F5C59">
      <w:pPr>
        <w:ind w:firstLine="708"/>
        <w:jc w:val="both"/>
      </w:pPr>
      <w:r>
        <w:t>d) wspieranie działalności organizacji pozarządowych,</w:t>
      </w:r>
    </w:p>
    <w:p w:rsidR="00701781" w:rsidRDefault="00701781" w:rsidP="003F5C59">
      <w:pPr>
        <w:ind w:firstLine="708"/>
        <w:jc w:val="both"/>
      </w:pPr>
      <w:r>
        <w:t>e) przeciwdziałania patologii społecznych ,</w:t>
      </w:r>
    </w:p>
    <w:p w:rsidR="00701781" w:rsidRDefault="00701781" w:rsidP="003F5C59">
      <w:pPr>
        <w:ind w:firstLine="708"/>
        <w:jc w:val="both"/>
      </w:pPr>
      <w:r>
        <w:t>f) ochrona przeciwpożarowa, ratownictwo i ochrona ludności.</w:t>
      </w:r>
    </w:p>
    <w:p w:rsidR="00701781" w:rsidRDefault="00701781" w:rsidP="00701781">
      <w:pPr>
        <w:jc w:val="both"/>
      </w:pPr>
    </w:p>
    <w:p w:rsidR="00701781" w:rsidRDefault="00701781" w:rsidP="00701781">
      <w:pPr>
        <w:numPr>
          <w:ilvl w:val="0"/>
          <w:numId w:val="5"/>
        </w:numPr>
        <w:tabs>
          <w:tab w:val="left" w:pos="720"/>
        </w:tabs>
        <w:spacing w:after="280"/>
        <w:jc w:val="both"/>
      </w:pPr>
      <w:r>
        <w:t>W uzasadnionych przypadkach możliwe będzie sfinansowanie nowych projektów i przedsięwzięć niezaplanowanych.</w:t>
      </w:r>
    </w:p>
    <w:p w:rsidR="00701781" w:rsidRDefault="00701781" w:rsidP="00701781">
      <w:pPr>
        <w:spacing w:after="280"/>
        <w:jc w:val="center"/>
        <w:rPr>
          <w:b/>
          <w:bCs/>
        </w:rPr>
      </w:pPr>
      <w:r>
        <w:rPr>
          <w:b/>
          <w:bCs/>
        </w:rPr>
        <w:t>ROZDZIAŁ V</w:t>
      </w:r>
    </w:p>
    <w:p w:rsidR="00701781" w:rsidRDefault="00701781" w:rsidP="00701781">
      <w:pPr>
        <w:spacing w:after="280"/>
        <w:jc w:val="both"/>
        <w:rPr>
          <w:b/>
          <w:bCs/>
          <w:u w:val="single"/>
        </w:rPr>
      </w:pPr>
      <w:r>
        <w:rPr>
          <w:b/>
          <w:bCs/>
          <w:u w:val="single"/>
        </w:rPr>
        <w:t>Formy współpracy</w:t>
      </w:r>
    </w:p>
    <w:p w:rsidR="00701781" w:rsidRDefault="00701781" w:rsidP="00701781">
      <w:pPr>
        <w:numPr>
          <w:ilvl w:val="0"/>
          <w:numId w:val="6"/>
        </w:numPr>
        <w:tabs>
          <w:tab w:val="left" w:pos="720"/>
        </w:tabs>
        <w:spacing w:after="280"/>
        <w:jc w:val="both"/>
      </w:pPr>
      <w:r>
        <w:t>Współpraca Gminy z organizacjami będzie miała charakter pozafinansowy i może odbywać się w szczególności w formie:</w:t>
      </w:r>
    </w:p>
    <w:p w:rsidR="00701781" w:rsidRDefault="00701781" w:rsidP="003F5C59">
      <w:pPr>
        <w:ind w:firstLine="708"/>
        <w:jc w:val="both"/>
      </w:pPr>
      <w:r>
        <w:t>a) udostępnienia lokalu na spotkania organizacji,</w:t>
      </w:r>
    </w:p>
    <w:p w:rsidR="00701781" w:rsidRDefault="00701781" w:rsidP="003F5C59">
      <w:pPr>
        <w:ind w:firstLine="708"/>
        <w:jc w:val="both"/>
      </w:pPr>
      <w:r>
        <w:t>b) pomocy w nawiązywaniu kontaktów pomiędzy orga</w:t>
      </w:r>
      <w:r w:rsidR="003F5C59">
        <w:t>nizacjami i innymi instytucjami</w:t>
      </w:r>
    </w:p>
    <w:p w:rsidR="00701781" w:rsidRDefault="00701781" w:rsidP="003F5C59">
      <w:pPr>
        <w:ind w:firstLine="708"/>
        <w:jc w:val="both"/>
      </w:pPr>
      <w:r>
        <w:lastRenderedPageBreak/>
        <w:t>c) promocji działalności realizowanej przez organizacje,</w:t>
      </w:r>
    </w:p>
    <w:p w:rsidR="00701781" w:rsidRDefault="00701781" w:rsidP="003F5C59">
      <w:pPr>
        <w:ind w:firstLine="708"/>
        <w:jc w:val="both"/>
      </w:pPr>
      <w:r>
        <w:t>d) wzajemnego informowania się o planowanych kierunkach działalności,</w:t>
      </w:r>
    </w:p>
    <w:p w:rsidR="003F5C59" w:rsidRDefault="003F5C59" w:rsidP="003F5C59">
      <w:pPr>
        <w:ind w:firstLine="708"/>
        <w:jc w:val="both"/>
      </w:pPr>
      <w:r>
        <w:t>e) konsultowania</w:t>
      </w:r>
      <w:r w:rsidR="00701781">
        <w:t xml:space="preserve"> z organizacjami aktów normaty</w:t>
      </w:r>
      <w:r>
        <w:t>wnych w dziedzinach dotyczących</w:t>
      </w:r>
    </w:p>
    <w:p w:rsidR="00701781" w:rsidRDefault="003F5C59" w:rsidP="003F5C59">
      <w:pPr>
        <w:ind w:left="708" w:firstLine="12"/>
        <w:jc w:val="both"/>
      </w:pPr>
      <w:r>
        <w:t xml:space="preserve">    </w:t>
      </w:r>
      <w:r w:rsidR="00701781">
        <w:t>działalności statutowej tych organizacji.</w:t>
      </w:r>
    </w:p>
    <w:p w:rsidR="003F5C59" w:rsidRDefault="003F5C59" w:rsidP="003F5C59">
      <w:pPr>
        <w:ind w:left="708" w:firstLine="12"/>
        <w:jc w:val="both"/>
      </w:pPr>
    </w:p>
    <w:p w:rsidR="00701781" w:rsidRDefault="00701781" w:rsidP="00701781">
      <w:pPr>
        <w:numPr>
          <w:ilvl w:val="0"/>
          <w:numId w:val="6"/>
        </w:numPr>
        <w:tabs>
          <w:tab w:val="left" w:pos="720"/>
        </w:tabs>
        <w:spacing w:after="280"/>
        <w:jc w:val="both"/>
      </w:pPr>
      <w:r>
        <w:t>Współpraca Gminy z organizacjami może mieć charakter finansowy w formie zlecenia organizacyjnego realizacji zadań publicznych finansowanych z budżetu Gminy Kluczewsko na zasadach określonych w ustawie.</w:t>
      </w:r>
    </w:p>
    <w:p w:rsidR="009D4663" w:rsidRDefault="009D4663" w:rsidP="009D4663">
      <w:pPr>
        <w:pStyle w:val="Akapitzlist"/>
        <w:spacing w:after="280"/>
        <w:jc w:val="center"/>
        <w:rPr>
          <w:b/>
          <w:bCs/>
        </w:rPr>
      </w:pPr>
      <w:r w:rsidRPr="009D4663">
        <w:rPr>
          <w:b/>
          <w:bCs/>
        </w:rPr>
        <w:t>ROZDZIAŁ VI</w:t>
      </w:r>
    </w:p>
    <w:p w:rsidR="003F5C59" w:rsidRDefault="003F5C59" w:rsidP="009D4663">
      <w:pPr>
        <w:pStyle w:val="Akapitzlist"/>
        <w:spacing w:after="280"/>
        <w:jc w:val="center"/>
        <w:rPr>
          <w:b/>
          <w:bCs/>
        </w:rPr>
      </w:pPr>
    </w:p>
    <w:p w:rsidR="009D4663" w:rsidRDefault="009D4663" w:rsidP="009D4663">
      <w:pPr>
        <w:pStyle w:val="Akapitzlist"/>
        <w:spacing w:after="280"/>
        <w:rPr>
          <w:b/>
          <w:bCs/>
          <w:u w:val="single"/>
        </w:rPr>
      </w:pPr>
      <w:r>
        <w:rPr>
          <w:b/>
          <w:bCs/>
          <w:u w:val="single"/>
        </w:rPr>
        <w:t xml:space="preserve">Okres i sposób realizacji programu </w:t>
      </w:r>
    </w:p>
    <w:p w:rsidR="009D4663" w:rsidRPr="009D4663" w:rsidRDefault="009D4663" w:rsidP="009D4663">
      <w:pPr>
        <w:pStyle w:val="Akapitzlist"/>
        <w:spacing w:after="280"/>
        <w:rPr>
          <w:bCs/>
        </w:rPr>
      </w:pPr>
    </w:p>
    <w:p w:rsidR="009D4663" w:rsidRDefault="009D4663" w:rsidP="009D4663">
      <w:pPr>
        <w:pStyle w:val="Akapitzlist"/>
        <w:numPr>
          <w:ilvl w:val="1"/>
          <w:numId w:val="6"/>
        </w:numPr>
        <w:rPr>
          <w:bCs/>
        </w:rPr>
      </w:pPr>
      <w:r w:rsidRPr="009D4663">
        <w:rPr>
          <w:bCs/>
        </w:rPr>
        <w:t>Progr</w:t>
      </w:r>
      <w:r>
        <w:rPr>
          <w:bCs/>
        </w:rPr>
        <w:t>a</w:t>
      </w:r>
      <w:r w:rsidRPr="009D4663">
        <w:rPr>
          <w:bCs/>
        </w:rPr>
        <w:t>m</w:t>
      </w:r>
      <w:r>
        <w:rPr>
          <w:bCs/>
        </w:rPr>
        <w:t xml:space="preserve"> obejmuje wspó</w:t>
      </w:r>
      <w:r w:rsidR="00E65C19">
        <w:rPr>
          <w:bCs/>
        </w:rPr>
        <w:t>łpracę w roku kalendarzowym 2015</w:t>
      </w:r>
      <w:r>
        <w:rPr>
          <w:bCs/>
        </w:rPr>
        <w:t>.</w:t>
      </w:r>
    </w:p>
    <w:p w:rsidR="003F5C59" w:rsidRPr="003F5C59" w:rsidRDefault="003F5C59" w:rsidP="003F5C59">
      <w:pPr>
        <w:ind w:left="720"/>
        <w:rPr>
          <w:bCs/>
        </w:rPr>
      </w:pPr>
    </w:p>
    <w:p w:rsidR="009D4663" w:rsidRDefault="009D4663" w:rsidP="009D4663">
      <w:pPr>
        <w:pStyle w:val="Akapitzlist"/>
        <w:numPr>
          <w:ilvl w:val="1"/>
          <w:numId w:val="6"/>
        </w:numPr>
        <w:rPr>
          <w:bCs/>
        </w:rPr>
      </w:pPr>
      <w:r>
        <w:rPr>
          <w:bCs/>
        </w:rPr>
        <w:t>Ze strony Gminy współpracę realizują:</w:t>
      </w:r>
      <w:r w:rsidR="003F5C59">
        <w:rPr>
          <w:bCs/>
        </w:rPr>
        <w:t xml:space="preserve"> </w:t>
      </w:r>
    </w:p>
    <w:p w:rsidR="003F5C59" w:rsidRPr="003F5C59" w:rsidRDefault="003F5C59" w:rsidP="003F5C59">
      <w:pPr>
        <w:ind w:left="720"/>
        <w:rPr>
          <w:bCs/>
        </w:rPr>
      </w:pPr>
    </w:p>
    <w:p w:rsidR="009D4663" w:rsidRDefault="009D4663" w:rsidP="009D4663">
      <w:pPr>
        <w:pStyle w:val="Akapitzlist"/>
        <w:numPr>
          <w:ilvl w:val="0"/>
          <w:numId w:val="12"/>
        </w:numPr>
        <w:rPr>
          <w:bCs/>
        </w:rPr>
      </w:pPr>
      <w:r>
        <w:rPr>
          <w:bCs/>
        </w:rPr>
        <w:t>Rada i jej Komisje w zakresie wytyczania polityki społecznej i finansowej Gminy,</w:t>
      </w:r>
    </w:p>
    <w:p w:rsidR="009D4663" w:rsidRDefault="009D4663" w:rsidP="009D4663">
      <w:pPr>
        <w:pStyle w:val="Akapitzlist"/>
        <w:numPr>
          <w:ilvl w:val="0"/>
          <w:numId w:val="12"/>
        </w:numPr>
        <w:rPr>
          <w:bCs/>
        </w:rPr>
      </w:pPr>
      <w:r>
        <w:rPr>
          <w:bCs/>
        </w:rPr>
        <w:t>Wójt w zakresie realizacji tej polityki, dysponowania środkami w ramach budżetu, wspierania merytorycznego organizacji,</w:t>
      </w:r>
    </w:p>
    <w:p w:rsidR="009D4663" w:rsidRDefault="009D4663" w:rsidP="009D4663">
      <w:pPr>
        <w:pStyle w:val="Akapitzlist"/>
        <w:numPr>
          <w:ilvl w:val="0"/>
          <w:numId w:val="12"/>
        </w:numPr>
        <w:rPr>
          <w:bCs/>
        </w:rPr>
      </w:pPr>
      <w:r>
        <w:rPr>
          <w:bCs/>
        </w:rPr>
        <w:t>Referaty i stanowiska pracy Urzędu Gminy w zakresie bieżącej współpracy z organizacjami,</w:t>
      </w:r>
    </w:p>
    <w:p w:rsidR="009D4663" w:rsidRDefault="009D4663" w:rsidP="003F5C59">
      <w:pPr>
        <w:pStyle w:val="Akapitzlist"/>
        <w:numPr>
          <w:ilvl w:val="1"/>
          <w:numId w:val="6"/>
        </w:numPr>
        <w:rPr>
          <w:bCs/>
        </w:rPr>
      </w:pPr>
      <w:r w:rsidRPr="000338FF">
        <w:rPr>
          <w:bCs/>
        </w:rPr>
        <w:t>Ze strony organizacji pozarządowych uczestnikami programu są:</w:t>
      </w:r>
    </w:p>
    <w:p w:rsidR="003F5C59" w:rsidRPr="003F5C59" w:rsidRDefault="003F5C59" w:rsidP="003F5C59">
      <w:pPr>
        <w:ind w:left="360"/>
        <w:rPr>
          <w:bCs/>
        </w:rPr>
      </w:pPr>
    </w:p>
    <w:p w:rsidR="009D4663" w:rsidRPr="00CE3F2F" w:rsidRDefault="00CE3F2F" w:rsidP="00CE3F2F">
      <w:pPr>
        <w:pStyle w:val="Akapitzlist"/>
        <w:numPr>
          <w:ilvl w:val="0"/>
          <w:numId w:val="15"/>
        </w:numPr>
        <w:rPr>
          <w:bCs/>
        </w:rPr>
      </w:pPr>
      <w:r w:rsidRPr="00CE3F2F">
        <w:rPr>
          <w:bCs/>
        </w:rPr>
        <w:t>Organizacje pozarządowe,</w:t>
      </w:r>
    </w:p>
    <w:p w:rsidR="00CE3F2F" w:rsidRDefault="00CE3F2F" w:rsidP="00CE3F2F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 xml:space="preserve">Stowarzyszenia jednostek samorządu terytorialnego, </w:t>
      </w:r>
    </w:p>
    <w:p w:rsidR="00CE3F2F" w:rsidRDefault="00CE3F2F" w:rsidP="00CE3F2F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>Osoby prawne i jednostki organizacyjne działające na podstawie przepisów o stosunku Państwa do kościołów i związków wyznaniowych oraz o gwarancjach wolności sumienia i wyznania, jeżeli ich cele statutowe obejmują prowadzenia działalności pożytku publicznego.</w:t>
      </w:r>
    </w:p>
    <w:p w:rsidR="00CE3F2F" w:rsidRDefault="00CE3F2F" w:rsidP="00CE3F2F">
      <w:pPr>
        <w:pStyle w:val="Akapitzlist"/>
        <w:spacing w:after="280"/>
        <w:ind w:left="1068"/>
        <w:jc w:val="center"/>
        <w:rPr>
          <w:b/>
          <w:bCs/>
        </w:rPr>
      </w:pPr>
    </w:p>
    <w:p w:rsidR="00CE3F2F" w:rsidRDefault="00CE3F2F" w:rsidP="00CE3F2F">
      <w:pPr>
        <w:pStyle w:val="Akapitzlist"/>
        <w:spacing w:after="280"/>
        <w:ind w:left="1068"/>
        <w:jc w:val="center"/>
        <w:rPr>
          <w:b/>
          <w:bCs/>
        </w:rPr>
      </w:pPr>
      <w:r w:rsidRPr="00CE3F2F">
        <w:rPr>
          <w:b/>
          <w:bCs/>
        </w:rPr>
        <w:t>ROZDZIAŁ VI</w:t>
      </w:r>
      <w:r>
        <w:rPr>
          <w:b/>
          <w:bCs/>
        </w:rPr>
        <w:t>I</w:t>
      </w:r>
    </w:p>
    <w:p w:rsidR="00CE3F2F" w:rsidRDefault="00CE3F2F" w:rsidP="00CE3F2F">
      <w:pPr>
        <w:pStyle w:val="Akapitzlist"/>
        <w:spacing w:after="280"/>
        <w:ind w:left="1068"/>
        <w:jc w:val="center"/>
        <w:rPr>
          <w:b/>
          <w:bCs/>
        </w:rPr>
      </w:pPr>
    </w:p>
    <w:p w:rsidR="00CE3F2F" w:rsidRDefault="00CE3F2F" w:rsidP="00CE3F2F">
      <w:pPr>
        <w:pStyle w:val="Akapitzlist"/>
        <w:ind w:left="0"/>
        <w:jc w:val="both"/>
        <w:rPr>
          <w:b/>
          <w:bCs/>
          <w:u w:val="single"/>
        </w:rPr>
      </w:pPr>
      <w:r w:rsidRPr="00C81927">
        <w:rPr>
          <w:b/>
          <w:bCs/>
          <w:u w:val="single"/>
        </w:rPr>
        <w:t>Wysokość środków planowanych na realizację programu.</w:t>
      </w:r>
    </w:p>
    <w:p w:rsidR="00C81927" w:rsidRPr="00C81927" w:rsidRDefault="00C81927" w:rsidP="00CE3F2F">
      <w:pPr>
        <w:pStyle w:val="Akapitzlist"/>
        <w:ind w:left="0"/>
        <w:jc w:val="both"/>
        <w:rPr>
          <w:b/>
          <w:bCs/>
          <w:u w:val="single"/>
        </w:rPr>
      </w:pPr>
    </w:p>
    <w:p w:rsidR="00CE3F2F" w:rsidRDefault="00CE3F2F" w:rsidP="00C81927">
      <w:pPr>
        <w:jc w:val="both"/>
        <w:rPr>
          <w:bCs/>
        </w:rPr>
      </w:pPr>
      <w:r w:rsidRPr="00C81927">
        <w:rPr>
          <w:bCs/>
        </w:rPr>
        <w:t>Planowana wartość środków na</w:t>
      </w:r>
      <w:r w:rsidR="00E65C19">
        <w:rPr>
          <w:bCs/>
        </w:rPr>
        <w:t xml:space="preserve"> realizację programu w roku 2015</w:t>
      </w:r>
      <w:r w:rsidRPr="00C81927">
        <w:rPr>
          <w:bCs/>
        </w:rPr>
        <w:t xml:space="preserve"> zostanie </w:t>
      </w:r>
      <w:r w:rsidR="00C81927" w:rsidRPr="00C81927">
        <w:rPr>
          <w:bCs/>
        </w:rPr>
        <w:t>określona w uchwale budżetowej Ra</w:t>
      </w:r>
      <w:r w:rsidR="00E65C19">
        <w:rPr>
          <w:bCs/>
        </w:rPr>
        <w:t>dy Gminy Kluczewsko  na rok 2015</w:t>
      </w:r>
      <w:r w:rsidR="00C81927" w:rsidRPr="00C81927">
        <w:rPr>
          <w:bCs/>
        </w:rPr>
        <w:t xml:space="preserve">. </w:t>
      </w:r>
    </w:p>
    <w:p w:rsidR="00C81927" w:rsidRPr="00C81927" w:rsidRDefault="00C81927" w:rsidP="00C81927">
      <w:pPr>
        <w:jc w:val="both"/>
        <w:rPr>
          <w:bCs/>
        </w:rPr>
      </w:pPr>
    </w:p>
    <w:p w:rsidR="00C81927" w:rsidRDefault="00C81927" w:rsidP="00C81927">
      <w:pPr>
        <w:pStyle w:val="Akapitzlist"/>
        <w:spacing w:after="280"/>
        <w:ind w:left="1068"/>
        <w:jc w:val="center"/>
        <w:rPr>
          <w:b/>
          <w:bCs/>
        </w:rPr>
      </w:pPr>
      <w:r w:rsidRPr="00CE3F2F">
        <w:rPr>
          <w:b/>
          <w:bCs/>
        </w:rPr>
        <w:t>ROZDZIAŁ VI</w:t>
      </w:r>
      <w:r>
        <w:rPr>
          <w:b/>
          <w:bCs/>
        </w:rPr>
        <w:t>II</w:t>
      </w:r>
    </w:p>
    <w:p w:rsidR="00C81927" w:rsidRDefault="00C81927" w:rsidP="00C81927">
      <w:pPr>
        <w:pStyle w:val="Akapitzlist"/>
        <w:spacing w:after="280"/>
        <w:ind w:left="1068"/>
        <w:jc w:val="center"/>
        <w:rPr>
          <w:b/>
          <w:bCs/>
        </w:rPr>
      </w:pPr>
    </w:p>
    <w:p w:rsidR="00C81927" w:rsidRDefault="00C81927" w:rsidP="000338FF">
      <w:pPr>
        <w:pStyle w:val="Akapitzlist"/>
        <w:ind w:left="0"/>
        <w:rPr>
          <w:b/>
          <w:bCs/>
          <w:u w:val="single"/>
        </w:rPr>
      </w:pPr>
      <w:r>
        <w:rPr>
          <w:b/>
          <w:bCs/>
          <w:u w:val="single"/>
        </w:rPr>
        <w:t>Ocena realizacji programu</w:t>
      </w:r>
    </w:p>
    <w:p w:rsidR="000338FF" w:rsidRDefault="000338FF" w:rsidP="000338FF">
      <w:pPr>
        <w:jc w:val="both"/>
        <w:rPr>
          <w:b/>
          <w:bCs/>
          <w:u w:val="single"/>
        </w:rPr>
      </w:pPr>
    </w:p>
    <w:p w:rsidR="00C81927" w:rsidRDefault="000338FF" w:rsidP="000338FF">
      <w:pPr>
        <w:jc w:val="both"/>
      </w:pPr>
      <w:r>
        <w:t xml:space="preserve">1. </w:t>
      </w:r>
      <w:r w:rsidR="00C81927" w:rsidRPr="000338FF">
        <w:t>Miernikami oceny efektywności Programu będą uzyskane informacje dotyczące:</w:t>
      </w:r>
    </w:p>
    <w:p w:rsidR="003F5C59" w:rsidRPr="000338FF" w:rsidRDefault="003F5C59" w:rsidP="000338FF">
      <w:pPr>
        <w:jc w:val="both"/>
      </w:pPr>
    </w:p>
    <w:p w:rsidR="00C81927" w:rsidRDefault="000338FF" w:rsidP="000338FF">
      <w:pPr>
        <w:pStyle w:val="Akapitzlist"/>
        <w:numPr>
          <w:ilvl w:val="0"/>
          <w:numId w:val="16"/>
        </w:numPr>
        <w:jc w:val="both"/>
        <w:rPr>
          <w:bCs/>
        </w:rPr>
      </w:pPr>
      <w:r>
        <w:rPr>
          <w:bCs/>
        </w:rPr>
        <w:t>Liczby organizacji pozarządowych podejmujących zadania publiczne na rzecz lokalnej społeczności,</w:t>
      </w:r>
    </w:p>
    <w:p w:rsidR="000338FF" w:rsidRDefault="000338FF" w:rsidP="000338FF">
      <w:pPr>
        <w:pStyle w:val="Akapitzlist"/>
        <w:numPr>
          <w:ilvl w:val="0"/>
          <w:numId w:val="16"/>
        </w:numPr>
        <w:jc w:val="both"/>
        <w:rPr>
          <w:bCs/>
        </w:rPr>
      </w:pPr>
      <w:r>
        <w:rPr>
          <w:bCs/>
        </w:rPr>
        <w:t>Liczby osób zaangażowanych w realizację zadań i liczby adresatów zadań,</w:t>
      </w:r>
    </w:p>
    <w:p w:rsidR="000338FF" w:rsidRDefault="000338FF" w:rsidP="000338FF">
      <w:pPr>
        <w:pStyle w:val="Akapitzlist"/>
        <w:numPr>
          <w:ilvl w:val="0"/>
          <w:numId w:val="16"/>
        </w:numPr>
        <w:jc w:val="both"/>
        <w:rPr>
          <w:bCs/>
        </w:rPr>
      </w:pPr>
      <w:r>
        <w:rPr>
          <w:bCs/>
        </w:rPr>
        <w:t>Wysokość środków finansowych na realizację zadań, w tym z budżetu gminy oraz innych źródeł.</w:t>
      </w:r>
    </w:p>
    <w:p w:rsidR="00AD08E8" w:rsidRDefault="00AD08E8" w:rsidP="000338FF">
      <w:pPr>
        <w:pStyle w:val="Akapitzlist"/>
        <w:spacing w:after="280"/>
        <w:jc w:val="center"/>
        <w:rPr>
          <w:b/>
          <w:bCs/>
        </w:rPr>
      </w:pPr>
    </w:p>
    <w:p w:rsidR="000338FF" w:rsidRDefault="000338FF" w:rsidP="000338FF">
      <w:pPr>
        <w:pStyle w:val="Akapitzlist"/>
        <w:spacing w:after="280"/>
        <w:jc w:val="center"/>
        <w:rPr>
          <w:b/>
          <w:bCs/>
        </w:rPr>
      </w:pPr>
      <w:r>
        <w:rPr>
          <w:b/>
          <w:bCs/>
        </w:rPr>
        <w:lastRenderedPageBreak/>
        <w:t>ROZDZIAŁ IX</w:t>
      </w:r>
    </w:p>
    <w:p w:rsidR="000338FF" w:rsidRDefault="000338FF" w:rsidP="000338FF">
      <w:pPr>
        <w:pStyle w:val="Akapitzlist"/>
        <w:spacing w:after="280"/>
        <w:jc w:val="center"/>
        <w:rPr>
          <w:b/>
          <w:bCs/>
        </w:rPr>
      </w:pPr>
    </w:p>
    <w:p w:rsidR="000338FF" w:rsidRDefault="000338FF" w:rsidP="000338FF">
      <w:pPr>
        <w:pStyle w:val="Akapitzlist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Sposób tworzenia programu:</w:t>
      </w:r>
    </w:p>
    <w:p w:rsidR="000338FF" w:rsidRPr="000338FF" w:rsidRDefault="000338FF" w:rsidP="000338FF">
      <w:pPr>
        <w:jc w:val="both"/>
        <w:rPr>
          <w:bCs/>
        </w:rPr>
      </w:pPr>
    </w:p>
    <w:p w:rsidR="000338FF" w:rsidRDefault="000338FF" w:rsidP="000338FF">
      <w:pPr>
        <w:jc w:val="both"/>
        <w:rPr>
          <w:bCs/>
        </w:rPr>
      </w:pPr>
      <w:r>
        <w:rPr>
          <w:bCs/>
        </w:rPr>
        <w:t>1.Tworzenie programu przebiegać będzie w następujący sposób:</w:t>
      </w:r>
    </w:p>
    <w:p w:rsidR="003F5C59" w:rsidRDefault="003F5C59" w:rsidP="000338FF">
      <w:pPr>
        <w:jc w:val="both"/>
        <w:rPr>
          <w:bCs/>
        </w:rPr>
      </w:pPr>
    </w:p>
    <w:p w:rsidR="000338FF" w:rsidRDefault="000338FF" w:rsidP="000338FF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t>przygotowywanie przez Urząd projektu Programu,</w:t>
      </w:r>
    </w:p>
    <w:p w:rsidR="000338FF" w:rsidRDefault="000338FF" w:rsidP="000338FF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t>przeprowadzenie konsultacji społecznych projektu Programu,</w:t>
      </w:r>
    </w:p>
    <w:p w:rsidR="000338FF" w:rsidRDefault="00535BC3" w:rsidP="000338FF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t>przygotowywanie przez Urząd zestawienia uwag i wniosków zgłoszonych podczas konsultacji,</w:t>
      </w:r>
    </w:p>
    <w:p w:rsidR="00535BC3" w:rsidRDefault="00535BC3" w:rsidP="000338FF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t>przedstawienie Radzie Gminy projektu Programu i skierowanie go pod obrady,</w:t>
      </w:r>
    </w:p>
    <w:p w:rsidR="00535BC3" w:rsidRDefault="00535BC3" w:rsidP="000338FF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t>podjęcie uchwały w sprawie przyjęcia programu.</w:t>
      </w:r>
    </w:p>
    <w:p w:rsidR="003F5C59" w:rsidRPr="003F5C59" w:rsidRDefault="003F5C59" w:rsidP="003F5C59">
      <w:pPr>
        <w:jc w:val="both"/>
        <w:rPr>
          <w:bCs/>
        </w:rPr>
      </w:pPr>
    </w:p>
    <w:p w:rsidR="00535BC3" w:rsidRDefault="00535BC3" w:rsidP="00535BC3">
      <w:pPr>
        <w:jc w:val="both"/>
        <w:rPr>
          <w:bCs/>
        </w:rPr>
      </w:pPr>
      <w:r>
        <w:rPr>
          <w:bCs/>
        </w:rPr>
        <w:t>2.</w:t>
      </w:r>
      <w:r w:rsidR="00D76B13">
        <w:rPr>
          <w:bCs/>
        </w:rPr>
        <w:t xml:space="preserve"> </w:t>
      </w:r>
      <w:r>
        <w:rPr>
          <w:bCs/>
        </w:rPr>
        <w:t>Konsultacje Programu, o których mowa w pkt 1 przebiegać będą w następujący sposób:</w:t>
      </w:r>
    </w:p>
    <w:p w:rsidR="003F5C59" w:rsidRDefault="003F5C59" w:rsidP="00535BC3">
      <w:pPr>
        <w:jc w:val="both"/>
        <w:rPr>
          <w:bCs/>
        </w:rPr>
      </w:pPr>
    </w:p>
    <w:p w:rsidR="00535BC3" w:rsidRDefault="00535BC3" w:rsidP="00535BC3">
      <w:pPr>
        <w:pStyle w:val="Akapitzlist"/>
        <w:numPr>
          <w:ilvl w:val="0"/>
          <w:numId w:val="20"/>
        </w:numPr>
        <w:jc w:val="both"/>
        <w:rPr>
          <w:bCs/>
        </w:rPr>
      </w:pPr>
      <w:r>
        <w:rPr>
          <w:bCs/>
        </w:rPr>
        <w:t>zamieszczenie na stronie BIP Gminy Kluczewsko na okres 7 dni oraz na tablicy ogłoszeń Urzędu projektu Programu oraz informacji o możliwości składania uwag i wniosków dotyczących projektu Programu,</w:t>
      </w:r>
    </w:p>
    <w:p w:rsidR="00535BC3" w:rsidRDefault="00535BC3" w:rsidP="00535BC3">
      <w:pPr>
        <w:pStyle w:val="Akapitzlist"/>
        <w:numPr>
          <w:ilvl w:val="0"/>
          <w:numId w:val="20"/>
        </w:numPr>
        <w:jc w:val="both"/>
        <w:rPr>
          <w:bCs/>
        </w:rPr>
      </w:pPr>
      <w:r>
        <w:rPr>
          <w:bCs/>
        </w:rPr>
        <w:t>przygotowane przez Urząd zestawienie uwag i wniosków zgłaszanych podczas konsultacji ,</w:t>
      </w:r>
    </w:p>
    <w:p w:rsidR="00535BC3" w:rsidRPr="00535BC3" w:rsidRDefault="00535BC3" w:rsidP="00535BC3">
      <w:pPr>
        <w:pStyle w:val="Akapitzlist"/>
        <w:numPr>
          <w:ilvl w:val="0"/>
          <w:numId w:val="20"/>
        </w:numPr>
        <w:jc w:val="both"/>
        <w:rPr>
          <w:bCs/>
        </w:rPr>
      </w:pPr>
      <w:r>
        <w:rPr>
          <w:bCs/>
        </w:rPr>
        <w:t>przygotowanie sprawozdania z przebiegu konsultacji i zamieszczenie na stronie internetowej Gminy .</w:t>
      </w:r>
    </w:p>
    <w:p w:rsidR="000338FF" w:rsidRPr="000338FF" w:rsidRDefault="000338FF" w:rsidP="000338FF">
      <w:pPr>
        <w:jc w:val="center"/>
        <w:rPr>
          <w:bCs/>
        </w:rPr>
      </w:pPr>
    </w:p>
    <w:p w:rsidR="00535BC3" w:rsidRDefault="00535BC3" w:rsidP="00535BC3">
      <w:pPr>
        <w:pStyle w:val="Akapitzlist"/>
        <w:spacing w:after="280"/>
        <w:jc w:val="center"/>
        <w:rPr>
          <w:b/>
          <w:bCs/>
        </w:rPr>
      </w:pPr>
    </w:p>
    <w:p w:rsidR="00535BC3" w:rsidRDefault="00535BC3" w:rsidP="00535BC3">
      <w:pPr>
        <w:pStyle w:val="Akapitzlist"/>
        <w:spacing w:after="280"/>
        <w:jc w:val="center"/>
        <w:rPr>
          <w:b/>
          <w:bCs/>
        </w:rPr>
      </w:pPr>
      <w:r>
        <w:rPr>
          <w:b/>
          <w:bCs/>
        </w:rPr>
        <w:t>ROZDZIAŁ X</w:t>
      </w:r>
    </w:p>
    <w:p w:rsidR="00535BC3" w:rsidRDefault="00535BC3" w:rsidP="00535BC3">
      <w:pPr>
        <w:pStyle w:val="Akapitzlist"/>
        <w:ind w:left="0"/>
        <w:jc w:val="both"/>
        <w:rPr>
          <w:b/>
          <w:bCs/>
        </w:rPr>
      </w:pPr>
    </w:p>
    <w:p w:rsidR="00535BC3" w:rsidRDefault="00535BC3" w:rsidP="00535BC3">
      <w:pPr>
        <w:pStyle w:val="Akapitzlist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Tryb powoływania oraz zasady działania komisji konkursowej</w:t>
      </w:r>
    </w:p>
    <w:p w:rsidR="00535BC3" w:rsidRDefault="00535BC3" w:rsidP="00535BC3">
      <w:pPr>
        <w:pStyle w:val="Akapitzlist"/>
        <w:ind w:left="0"/>
        <w:jc w:val="both"/>
        <w:rPr>
          <w:b/>
          <w:bCs/>
          <w:u w:val="single"/>
        </w:rPr>
      </w:pPr>
    </w:p>
    <w:p w:rsidR="00535BC3" w:rsidRDefault="00535BC3" w:rsidP="00535BC3">
      <w:pPr>
        <w:pStyle w:val="Akapitzlist"/>
        <w:numPr>
          <w:ilvl w:val="0"/>
          <w:numId w:val="22"/>
        </w:numPr>
        <w:jc w:val="both"/>
        <w:rPr>
          <w:bCs/>
        </w:rPr>
      </w:pPr>
      <w:r>
        <w:rPr>
          <w:bCs/>
        </w:rPr>
        <w:t>Wójt w drodze Zarządzenia powołuje Komisję Opiniującą, której celem jest opiniowanie wszystkich ofert złożonych w związku z konkursem i przedstawienie Wójtowi propozycji wyboru ofert najlepszych,</w:t>
      </w:r>
    </w:p>
    <w:p w:rsidR="00E963A2" w:rsidRDefault="00E963A2" w:rsidP="00535BC3">
      <w:pPr>
        <w:pStyle w:val="Akapitzlist"/>
        <w:numPr>
          <w:ilvl w:val="0"/>
          <w:numId w:val="22"/>
        </w:numPr>
        <w:jc w:val="both"/>
        <w:rPr>
          <w:bCs/>
        </w:rPr>
      </w:pPr>
      <w:r>
        <w:rPr>
          <w:bCs/>
        </w:rPr>
        <w:t>Przewodniczącym Komisji Opiniującej jest osoba wskazana przez Wójta,</w:t>
      </w:r>
    </w:p>
    <w:p w:rsidR="00E963A2" w:rsidRDefault="00E963A2" w:rsidP="00535BC3">
      <w:pPr>
        <w:pStyle w:val="Akapitzlist"/>
        <w:numPr>
          <w:ilvl w:val="0"/>
          <w:numId w:val="22"/>
        </w:numPr>
        <w:jc w:val="both"/>
        <w:rPr>
          <w:bCs/>
        </w:rPr>
      </w:pPr>
      <w:r>
        <w:rPr>
          <w:bCs/>
        </w:rPr>
        <w:t xml:space="preserve"> W skład Komisji Opiniującej wchodzą przedstawiciele organizacji pozarządowych, z wyłączeniem  osób reprezentujących organizacje biorące udział w konkursie,</w:t>
      </w:r>
    </w:p>
    <w:p w:rsidR="00E963A2" w:rsidRDefault="00E963A2" w:rsidP="00535BC3">
      <w:pPr>
        <w:pStyle w:val="Akapitzlist"/>
        <w:numPr>
          <w:ilvl w:val="0"/>
          <w:numId w:val="22"/>
        </w:numPr>
        <w:jc w:val="both"/>
        <w:rPr>
          <w:bCs/>
        </w:rPr>
      </w:pPr>
      <w:r>
        <w:rPr>
          <w:bCs/>
        </w:rPr>
        <w:t xml:space="preserve">W pracach Komisji Konkursowej z głosem doradczym mogą brać udział osoby posiadające specjalistyczną wiedzę w dziedzinie obejmującej zakres zadań publicznych, których konkurs dotyczy, </w:t>
      </w:r>
    </w:p>
    <w:p w:rsidR="00E963A2" w:rsidRDefault="00E963A2" w:rsidP="00535BC3">
      <w:pPr>
        <w:pStyle w:val="Akapitzlist"/>
        <w:numPr>
          <w:ilvl w:val="0"/>
          <w:numId w:val="22"/>
        </w:numPr>
        <w:jc w:val="both"/>
        <w:rPr>
          <w:bCs/>
        </w:rPr>
      </w:pPr>
      <w:r>
        <w:rPr>
          <w:bCs/>
        </w:rPr>
        <w:t>Zaproszenie do zgłaszania kandydatów do Komisji Opiniującej reprezentujących organizacje pozarządowe zamieszcza się na stronie internetowej Gminy w terminie ogłoszenia konkursu,</w:t>
      </w:r>
    </w:p>
    <w:p w:rsidR="00E963A2" w:rsidRDefault="00E963A2" w:rsidP="00535BC3">
      <w:pPr>
        <w:pStyle w:val="Akapitzlist"/>
        <w:numPr>
          <w:ilvl w:val="0"/>
          <w:numId w:val="22"/>
        </w:numPr>
        <w:jc w:val="both"/>
        <w:rPr>
          <w:bCs/>
        </w:rPr>
      </w:pPr>
      <w:r>
        <w:rPr>
          <w:bCs/>
        </w:rPr>
        <w:t>Głównym zadaniem Komisji jest ocena formalna i merytoryczna ofert według kryteriów podanych w ogłoszeniu konkursowym,</w:t>
      </w:r>
    </w:p>
    <w:p w:rsidR="009D4663" w:rsidRDefault="00E963A2" w:rsidP="00E963A2">
      <w:pPr>
        <w:pStyle w:val="Akapitzlist"/>
        <w:numPr>
          <w:ilvl w:val="0"/>
          <w:numId w:val="22"/>
        </w:numPr>
        <w:jc w:val="both"/>
        <w:rPr>
          <w:bCs/>
        </w:rPr>
      </w:pPr>
      <w:r>
        <w:rPr>
          <w:bCs/>
        </w:rPr>
        <w:t xml:space="preserve">Komisja działa społecznie i z tytułu pracy w komisji członkom nie przysługują żadne rekompensaty finansowe i rzeczowe. </w:t>
      </w:r>
    </w:p>
    <w:p w:rsidR="00E963A2" w:rsidRPr="003F5C59" w:rsidRDefault="00E963A2" w:rsidP="003F5C59">
      <w:pPr>
        <w:jc w:val="both"/>
        <w:rPr>
          <w:bCs/>
        </w:rPr>
      </w:pPr>
    </w:p>
    <w:p w:rsidR="00AD08E8" w:rsidRDefault="00AD08E8" w:rsidP="00701781">
      <w:pPr>
        <w:spacing w:after="280"/>
        <w:jc w:val="center"/>
        <w:rPr>
          <w:b/>
          <w:bCs/>
        </w:rPr>
      </w:pPr>
    </w:p>
    <w:p w:rsidR="00AD08E8" w:rsidRDefault="00AD08E8" w:rsidP="00701781">
      <w:pPr>
        <w:spacing w:after="280"/>
        <w:jc w:val="center"/>
        <w:rPr>
          <w:b/>
          <w:bCs/>
        </w:rPr>
      </w:pPr>
    </w:p>
    <w:p w:rsidR="00AD08E8" w:rsidRDefault="00AD08E8" w:rsidP="00701781">
      <w:pPr>
        <w:spacing w:after="280"/>
        <w:jc w:val="center"/>
        <w:rPr>
          <w:b/>
          <w:bCs/>
        </w:rPr>
      </w:pPr>
    </w:p>
    <w:p w:rsidR="00701781" w:rsidRDefault="00E963A2" w:rsidP="00701781">
      <w:pPr>
        <w:spacing w:after="280"/>
        <w:jc w:val="center"/>
        <w:rPr>
          <w:b/>
          <w:bCs/>
        </w:rPr>
      </w:pPr>
      <w:r>
        <w:rPr>
          <w:b/>
          <w:bCs/>
        </w:rPr>
        <w:lastRenderedPageBreak/>
        <w:t>ROZDZIAŁ X</w:t>
      </w:r>
      <w:r w:rsidR="00701781">
        <w:rPr>
          <w:b/>
          <w:bCs/>
        </w:rPr>
        <w:t>I</w:t>
      </w:r>
    </w:p>
    <w:p w:rsidR="00701781" w:rsidRDefault="00701781" w:rsidP="00701781">
      <w:pPr>
        <w:spacing w:after="280"/>
        <w:jc w:val="both"/>
        <w:rPr>
          <w:b/>
          <w:bCs/>
          <w:u w:val="single"/>
        </w:rPr>
      </w:pPr>
      <w:r>
        <w:rPr>
          <w:b/>
          <w:bCs/>
          <w:u w:val="single"/>
        </w:rPr>
        <w:t>Zlecenie realizacji zadań publicznych</w:t>
      </w:r>
    </w:p>
    <w:p w:rsidR="00701781" w:rsidRDefault="00701781" w:rsidP="00701781">
      <w:pPr>
        <w:numPr>
          <w:ilvl w:val="0"/>
          <w:numId w:val="7"/>
        </w:numPr>
        <w:tabs>
          <w:tab w:val="left" w:pos="720"/>
        </w:tabs>
        <w:spacing w:after="280"/>
        <w:jc w:val="both"/>
      </w:pPr>
      <w:r>
        <w:t>Rada Gminy uchwalając budżet zapewniać w nim będzie środki na realizację zadań publicznych przez organizacje pozarządowe.</w:t>
      </w:r>
    </w:p>
    <w:p w:rsidR="00701781" w:rsidRDefault="00701781" w:rsidP="00701781">
      <w:pPr>
        <w:numPr>
          <w:ilvl w:val="0"/>
          <w:numId w:val="7"/>
        </w:numPr>
        <w:tabs>
          <w:tab w:val="left" w:pos="720"/>
        </w:tabs>
        <w:spacing w:after="280"/>
        <w:jc w:val="both"/>
      </w:pPr>
      <w:r>
        <w:t xml:space="preserve">Zlecanie realizacji zadań publicznych polegać będzie na wspieraniu tych zadań wraz z udzielaniem dotacji na dofinansowanie ich realizacji. </w:t>
      </w:r>
    </w:p>
    <w:p w:rsidR="00701781" w:rsidRDefault="00701781" w:rsidP="00701781">
      <w:pPr>
        <w:numPr>
          <w:ilvl w:val="0"/>
          <w:numId w:val="7"/>
        </w:numPr>
        <w:tabs>
          <w:tab w:val="left" w:pos="720"/>
        </w:tabs>
        <w:spacing w:after="280"/>
        <w:jc w:val="both"/>
      </w:pPr>
      <w:r>
        <w:t xml:space="preserve">Zlecanie realizacji zadań publicznych może nastąpić w trybie przewidzianym w ustawie o działalności pożytku publicznego i o wolontariacie po przeprowadzeniu otwartego konkursu ofert. </w:t>
      </w:r>
    </w:p>
    <w:p w:rsidR="00701781" w:rsidRDefault="00701781" w:rsidP="00701781">
      <w:pPr>
        <w:numPr>
          <w:ilvl w:val="0"/>
          <w:numId w:val="7"/>
        </w:numPr>
        <w:tabs>
          <w:tab w:val="left" w:pos="720"/>
        </w:tabs>
        <w:spacing w:after="280"/>
        <w:jc w:val="both"/>
      </w:pPr>
      <w:r>
        <w:t>Ogłoszenie konkursowe zawiera w szczególności informacje o:</w:t>
      </w:r>
    </w:p>
    <w:p w:rsidR="004A3ABE" w:rsidRDefault="00701781" w:rsidP="004A3ABE">
      <w:pPr>
        <w:pStyle w:val="Akapitzlist"/>
        <w:numPr>
          <w:ilvl w:val="0"/>
          <w:numId w:val="26"/>
        </w:numPr>
        <w:tabs>
          <w:tab w:val="left" w:pos="720"/>
        </w:tabs>
        <w:jc w:val="both"/>
      </w:pPr>
      <w:r>
        <w:t>rodzaju zadania,</w:t>
      </w:r>
    </w:p>
    <w:p w:rsidR="004A3ABE" w:rsidRDefault="00701781" w:rsidP="004A3ABE">
      <w:pPr>
        <w:pStyle w:val="Akapitzlist"/>
        <w:numPr>
          <w:ilvl w:val="0"/>
          <w:numId w:val="26"/>
        </w:numPr>
        <w:tabs>
          <w:tab w:val="left" w:pos="720"/>
        </w:tabs>
        <w:jc w:val="both"/>
      </w:pPr>
      <w:r>
        <w:t>wysokości środków publicznych przeznaczonych na jego realizację,</w:t>
      </w:r>
    </w:p>
    <w:p w:rsidR="004A3ABE" w:rsidRDefault="00701781" w:rsidP="004A3ABE">
      <w:pPr>
        <w:pStyle w:val="Akapitzlist"/>
        <w:numPr>
          <w:ilvl w:val="0"/>
          <w:numId w:val="26"/>
        </w:numPr>
        <w:tabs>
          <w:tab w:val="left" w:pos="720"/>
        </w:tabs>
        <w:jc w:val="both"/>
      </w:pPr>
      <w:r>
        <w:t>zasadach przyznawania dotacji,</w:t>
      </w:r>
    </w:p>
    <w:p w:rsidR="004A3ABE" w:rsidRDefault="00701781" w:rsidP="004A3ABE">
      <w:pPr>
        <w:pStyle w:val="Akapitzlist"/>
        <w:numPr>
          <w:ilvl w:val="0"/>
          <w:numId w:val="26"/>
        </w:numPr>
        <w:tabs>
          <w:tab w:val="left" w:pos="720"/>
        </w:tabs>
        <w:jc w:val="both"/>
      </w:pPr>
      <w:r>
        <w:t>terminach i warunkach realizacji zadania,</w:t>
      </w:r>
    </w:p>
    <w:p w:rsidR="004A3ABE" w:rsidRDefault="00701781" w:rsidP="004A3ABE">
      <w:pPr>
        <w:pStyle w:val="Akapitzlist"/>
        <w:numPr>
          <w:ilvl w:val="0"/>
          <w:numId w:val="26"/>
        </w:numPr>
        <w:tabs>
          <w:tab w:val="left" w:pos="720"/>
        </w:tabs>
        <w:jc w:val="both"/>
      </w:pPr>
      <w:r>
        <w:t>terminie i miejscu składania ofert,</w:t>
      </w:r>
    </w:p>
    <w:p w:rsidR="00701781" w:rsidRDefault="00701781" w:rsidP="004A3ABE">
      <w:pPr>
        <w:pStyle w:val="Akapitzlist"/>
        <w:numPr>
          <w:ilvl w:val="0"/>
          <w:numId w:val="26"/>
        </w:numPr>
        <w:tabs>
          <w:tab w:val="left" w:pos="720"/>
        </w:tabs>
        <w:jc w:val="both"/>
      </w:pPr>
      <w:r>
        <w:t>terminie, trybie i kryteriach wyboru ofert.</w:t>
      </w:r>
    </w:p>
    <w:p w:rsidR="00701781" w:rsidRDefault="00701781" w:rsidP="00701781">
      <w:pPr>
        <w:jc w:val="both"/>
      </w:pPr>
    </w:p>
    <w:p w:rsidR="00701781" w:rsidRDefault="00701781" w:rsidP="00701781">
      <w:pPr>
        <w:spacing w:after="280"/>
        <w:jc w:val="both"/>
      </w:pPr>
      <w:r>
        <w:t xml:space="preserve">      5.   Oferty poddawane są ocenie formalnej i merytorycznej.</w:t>
      </w:r>
    </w:p>
    <w:p w:rsidR="00701781" w:rsidRDefault="00701781" w:rsidP="00E963A2">
      <w:pPr>
        <w:numPr>
          <w:ilvl w:val="0"/>
          <w:numId w:val="9"/>
        </w:numPr>
        <w:tabs>
          <w:tab w:val="left" w:pos="720"/>
        </w:tabs>
        <w:spacing w:after="280"/>
        <w:jc w:val="both"/>
      </w:pPr>
      <w:r>
        <w:t>W przypadku, gdy przepisy odrębne przewidują inny tryb zlecenia realizacji zadań publicznych stosuje się tryb w nich określony.</w:t>
      </w:r>
    </w:p>
    <w:p w:rsidR="00701781" w:rsidRDefault="00701781" w:rsidP="00701781">
      <w:pPr>
        <w:numPr>
          <w:ilvl w:val="0"/>
          <w:numId w:val="9"/>
        </w:numPr>
        <w:tabs>
          <w:tab w:val="left" w:pos="720"/>
        </w:tabs>
        <w:spacing w:after="280"/>
        <w:jc w:val="both"/>
      </w:pPr>
      <w:r>
        <w:t>Realizacja zleconego zadania następuje po zawarciu umowy, która określa w szczególności:</w:t>
      </w:r>
    </w:p>
    <w:p w:rsidR="00701781" w:rsidRDefault="00701781" w:rsidP="003F5C59">
      <w:pPr>
        <w:pStyle w:val="Akapitzlist"/>
        <w:numPr>
          <w:ilvl w:val="0"/>
          <w:numId w:val="24"/>
        </w:numPr>
        <w:tabs>
          <w:tab w:val="left" w:pos="720"/>
        </w:tabs>
        <w:jc w:val="both"/>
      </w:pPr>
      <w:r>
        <w:t>zakres rzeczowy zadania publicznego,</w:t>
      </w:r>
    </w:p>
    <w:p w:rsidR="00701781" w:rsidRDefault="00701781" w:rsidP="003F5C59">
      <w:pPr>
        <w:numPr>
          <w:ilvl w:val="0"/>
          <w:numId w:val="24"/>
        </w:numPr>
        <w:tabs>
          <w:tab w:val="left" w:pos="720"/>
        </w:tabs>
        <w:jc w:val="both"/>
      </w:pPr>
      <w:r>
        <w:t>termin i miejsce realizacji,</w:t>
      </w:r>
    </w:p>
    <w:p w:rsidR="00701781" w:rsidRDefault="00701781" w:rsidP="003F5C59">
      <w:pPr>
        <w:numPr>
          <w:ilvl w:val="0"/>
          <w:numId w:val="24"/>
        </w:numPr>
        <w:tabs>
          <w:tab w:val="left" w:pos="720"/>
        </w:tabs>
        <w:jc w:val="both"/>
      </w:pPr>
      <w:r>
        <w:t>należną dotację celową i tryb płatności,</w:t>
      </w:r>
    </w:p>
    <w:p w:rsidR="003F5C59" w:rsidRDefault="00701781" w:rsidP="003F5C59">
      <w:pPr>
        <w:numPr>
          <w:ilvl w:val="0"/>
          <w:numId w:val="24"/>
        </w:numPr>
        <w:tabs>
          <w:tab w:val="left" w:pos="720"/>
        </w:tabs>
        <w:jc w:val="both"/>
      </w:pPr>
      <w:r>
        <w:t>tryb kontroli wykonywania zadania,</w:t>
      </w:r>
    </w:p>
    <w:p w:rsidR="003F5C59" w:rsidRDefault="00701781" w:rsidP="004A3ABE">
      <w:pPr>
        <w:numPr>
          <w:ilvl w:val="0"/>
          <w:numId w:val="24"/>
        </w:numPr>
        <w:tabs>
          <w:tab w:val="left" w:pos="720"/>
        </w:tabs>
        <w:jc w:val="both"/>
      </w:pPr>
      <w:r>
        <w:t>sposób rozliczenia udzielonej dotacji i zasady zwrotu niewykorzystane części dotacji.</w:t>
      </w:r>
    </w:p>
    <w:p w:rsidR="00701781" w:rsidRDefault="003F5C59" w:rsidP="00701781">
      <w:pPr>
        <w:spacing w:after="280"/>
        <w:jc w:val="center"/>
        <w:rPr>
          <w:b/>
          <w:bCs/>
        </w:rPr>
      </w:pPr>
      <w:r>
        <w:rPr>
          <w:b/>
          <w:bCs/>
        </w:rPr>
        <w:t>ROZDZIAŁ X</w:t>
      </w:r>
      <w:r w:rsidR="00701781">
        <w:rPr>
          <w:b/>
          <w:bCs/>
        </w:rPr>
        <w:t>II</w:t>
      </w:r>
    </w:p>
    <w:p w:rsidR="00701781" w:rsidRDefault="00701781" w:rsidP="00701781">
      <w:pPr>
        <w:spacing w:after="280"/>
        <w:jc w:val="both"/>
        <w:rPr>
          <w:b/>
          <w:bCs/>
          <w:u w:val="single"/>
        </w:rPr>
      </w:pPr>
      <w:r>
        <w:rPr>
          <w:b/>
          <w:bCs/>
          <w:u w:val="single"/>
        </w:rPr>
        <w:t>Postanowienia końcowe</w:t>
      </w:r>
    </w:p>
    <w:p w:rsidR="00701781" w:rsidRDefault="00701781" w:rsidP="00701781">
      <w:pPr>
        <w:numPr>
          <w:ilvl w:val="0"/>
          <w:numId w:val="11"/>
        </w:numPr>
        <w:tabs>
          <w:tab w:val="left" w:pos="720"/>
        </w:tabs>
        <w:spacing w:after="280"/>
        <w:jc w:val="both"/>
      </w:pPr>
      <w:r>
        <w:t>Zmiany niniejszego Programu wymagają formy przyjętej dla jego uchwalenia.</w:t>
      </w:r>
    </w:p>
    <w:p w:rsidR="00701781" w:rsidRDefault="00BA66F6" w:rsidP="00701781">
      <w:pPr>
        <w:numPr>
          <w:ilvl w:val="0"/>
          <w:numId w:val="11"/>
        </w:numPr>
        <w:tabs>
          <w:tab w:val="left" w:pos="720"/>
        </w:tabs>
        <w:spacing w:after="280"/>
        <w:jc w:val="both"/>
      </w:pPr>
      <w:r>
        <w:t>W sprawach</w:t>
      </w:r>
      <w:r w:rsidR="00701781">
        <w:t xml:space="preserve"> nieuregulowanych niniejszym Programem do współpracy Gminy z organizacjami stasuje się przepisy ustawy.</w:t>
      </w:r>
    </w:p>
    <w:p w:rsidR="00701781" w:rsidRDefault="00701781" w:rsidP="00701781"/>
    <w:p w:rsidR="0072302E" w:rsidRDefault="0072302E">
      <w:bookmarkStart w:id="0" w:name="_GoBack"/>
      <w:bookmarkEnd w:id="0"/>
    </w:p>
    <w:sectPr w:rsidR="00723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A2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4BC63816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86"/>
        </w:tabs>
        <w:ind w:left="786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66"/>
        </w:tabs>
        <w:ind w:left="1866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946"/>
        </w:tabs>
        <w:ind w:left="2946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1077"/>
        </w:tabs>
        <w:ind w:left="1077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37"/>
        </w:tabs>
        <w:ind w:left="1437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97"/>
        </w:tabs>
        <w:ind w:left="1797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57"/>
        </w:tabs>
        <w:ind w:left="2157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17"/>
        </w:tabs>
        <w:ind w:left="2517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77"/>
        </w:tabs>
        <w:ind w:left="287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37"/>
        </w:tabs>
        <w:ind w:left="3237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97"/>
        </w:tabs>
        <w:ind w:left="3597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57"/>
        </w:tabs>
        <w:ind w:left="3957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63C5E61"/>
    <w:multiLevelType w:val="hybridMultilevel"/>
    <w:tmpl w:val="F750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A4852"/>
    <w:multiLevelType w:val="hybridMultilevel"/>
    <w:tmpl w:val="6BAAE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44013"/>
    <w:multiLevelType w:val="hybridMultilevel"/>
    <w:tmpl w:val="CB82D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F591F"/>
    <w:multiLevelType w:val="hybridMultilevel"/>
    <w:tmpl w:val="C6183206"/>
    <w:lvl w:ilvl="0" w:tplc="480A1B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5604F"/>
    <w:multiLevelType w:val="hybridMultilevel"/>
    <w:tmpl w:val="E1DE7F9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>
    <w:nsid w:val="2D152C76"/>
    <w:multiLevelType w:val="hybridMultilevel"/>
    <w:tmpl w:val="F042A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B4A69"/>
    <w:multiLevelType w:val="hybridMultilevel"/>
    <w:tmpl w:val="A3CAF1B4"/>
    <w:lvl w:ilvl="0" w:tplc="F1C6BC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FE31C0"/>
    <w:multiLevelType w:val="hybridMultilevel"/>
    <w:tmpl w:val="9B6AD9C6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>
    <w:nsid w:val="3C223694"/>
    <w:multiLevelType w:val="hybridMultilevel"/>
    <w:tmpl w:val="23803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22CD1"/>
    <w:multiLevelType w:val="hybridMultilevel"/>
    <w:tmpl w:val="7E18E6BE"/>
    <w:lvl w:ilvl="0" w:tplc="6504B74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34600"/>
    <w:multiLevelType w:val="hybridMultilevel"/>
    <w:tmpl w:val="54CED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F45E1"/>
    <w:multiLevelType w:val="hybridMultilevel"/>
    <w:tmpl w:val="1C86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57B35"/>
    <w:multiLevelType w:val="hybridMultilevel"/>
    <w:tmpl w:val="0B8A0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119CC"/>
    <w:multiLevelType w:val="hybridMultilevel"/>
    <w:tmpl w:val="AA4ED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E1C21"/>
    <w:multiLevelType w:val="hybridMultilevel"/>
    <w:tmpl w:val="AA2E31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</w:num>
  <w:num w:numId="14">
    <w:abstractNumId w:val="23"/>
  </w:num>
  <w:num w:numId="15">
    <w:abstractNumId w:val="17"/>
  </w:num>
  <w:num w:numId="16">
    <w:abstractNumId w:val="13"/>
  </w:num>
  <w:num w:numId="17">
    <w:abstractNumId w:val="20"/>
  </w:num>
  <w:num w:numId="18">
    <w:abstractNumId w:val="14"/>
  </w:num>
  <w:num w:numId="19">
    <w:abstractNumId w:val="16"/>
  </w:num>
  <w:num w:numId="20">
    <w:abstractNumId w:val="22"/>
  </w:num>
  <w:num w:numId="21">
    <w:abstractNumId w:val="12"/>
  </w:num>
  <w:num w:numId="22">
    <w:abstractNumId w:val="24"/>
  </w:num>
  <w:num w:numId="23">
    <w:abstractNumId w:val="18"/>
  </w:num>
  <w:num w:numId="24">
    <w:abstractNumId w:val="11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1"/>
    <w:rsid w:val="000338FF"/>
    <w:rsid w:val="00070A20"/>
    <w:rsid w:val="00095091"/>
    <w:rsid w:val="003829EB"/>
    <w:rsid w:val="003F5C59"/>
    <w:rsid w:val="004A3ABE"/>
    <w:rsid w:val="00535BC3"/>
    <w:rsid w:val="005857C9"/>
    <w:rsid w:val="006C4F9E"/>
    <w:rsid w:val="00701781"/>
    <w:rsid w:val="0072302E"/>
    <w:rsid w:val="009D4663"/>
    <w:rsid w:val="00A74E2F"/>
    <w:rsid w:val="00AD08E8"/>
    <w:rsid w:val="00BA66F6"/>
    <w:rsid w:val="00C81927"/>
    <w:rsid w:val="00CE3F2F"/>
    <w:rsid w:val="00D76B13"/>
    <w:rsid w:val="00E65C19"/>
    <w:rsid w:val="00E963A2"/>
    <w:rsid w:val="00F00196"/>
    <w:rsid w:val="00F559E3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7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01781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9D46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3A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7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01781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9D46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3A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1339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5</cp:revision>
  <cp:lastPrinted>2013-11-04T07:55:00Z</cp:lastPrinted>
  <dcterms:created xsi:type="dcterms:W3CDTF">2013-10-28T10:09:00Z</dcterms:created>
  <dcterms:modified xsi:type="dcterms:W3CDTF">2014-09-08T12:20:00Z</dcterms:modified>
</cp:coreProperties>
</file>