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11C92" w14:textId="77777777" w:rsidR="002834E7" w:rsidRPr="002834E7" w:rsidRDefault="002834E7" w:rsidP="002834E7">
      <w:pPr>
        <w:widowControl w:val="0"/>
        <w:suppressAutoHyphens/>
        <w:spacing w:after="0" w:line="240" w:lineRule="auto"/>
        <w:ind w:right="-1"/>
        <w:rPr>
          <w:rFonts w:cs="Century Gothic"/>
          <w:b/>
          <w:bCs/>
          <w:sz w:val="28"/>
          <w:szCs w:val="28"/>
        </w:rPr>
      </w:pPr>
    </w:p>
    <w:p w14:paraId="3DB1E574" w14:textId="77777777" w:rsidR="002834E7" w:rsidRPr="002834E7" w:rsidRDefault="002834E7" w:rsidP="002834E7">
      <w:pPr>
        <w:widowControl w:val="0"/>
        <w:suppressAutoHyphens/>
        <w:spacing w:after="0" w:line="240" w:lineRule="auto"/>
        <w:ind w:right="-1"/>
        <w:jc w:val="center"/>
        <w:rPr>
          <w:rFonts w:cs="Century Gothic"/>
          <w:b/>
          <w:bCs/>
          <w:sz w:val="28"/>
          <w:szCs w:val="28"/>
        </w:rPr>
      </w:pPr>
      <w:r w:rsidRPr="002834E7">
        <w:rPr>
          <w:rFonts w:cs="Century Gothic"/>
          <w:b/>
          <w:bCs/>
          <w:sz w:val="28"/>
          <w:szCs w:val="28"/>
        </w:rPr>
        <w:t>Zamawiający działający wspólnie:</w:t>
      </w:r>
    </w:p>
    <w:p w14:paraId="6CBC79DD" w14:textId="77777777" w:rsidR="00324B77" w:rsidRPr="002834E7" w:rsidRDefault="00324B77" w:rsidP="002834E7">
      <w:pPr>
        <w:widowControl w:val="0"/>
        <w:suppressAutoHyphens/>
        <w:spacing w:after="0" w:line="240" w:lineRule="auto"/>
        <w:ind w:right="-1"/>
        <w:jc w:val="center"/>
        <w:rPr>
          <w:rFonts w:cs="Century Gothic"/>
          <w:b/>
          <w:bCs/>
          <w:sz w:val="28"/>
          <w:szCs w:val="28"/>
        </w:rPr>
      </w:pPr>
    </w:p>
    <w:p w14:paraId="159C149D" w14:textId="77777777" w:rsidR="002834E7" w:rsidRPr="002834E7" w:rsidRDefault="002834E7" w:rsidP="002834E7">
      <w:pPr>
        <w:widowControl w:val="0"/>
        <w:suppressAutoHyphens/>
        <w:spacing w:after="0" w:line="240" w:lineRule="auto"/>
        <w:ind w:right="-1"/>
        <w:jc w:val="center"/>
        <w:rPr>
          <w:rFonts w:cs="Century Gothic"/>
          <w:b/>
          <w:bCs/>
          <w:sz w:val="28"/>
          <w:szCs w:val="28"/>
        </w:rPr>
        <w:sectPr w:rsidR="002834E7" w:rsidRPr="002834E7" w:rsidSect="001B123B">
          <w:headerReference w:type="even" r:id="rId9"/>
          <w:headerReference w:type="default" r:id="rId10"/>
          <w:footerReference w:type="even" r:id="rId11"/>
          <w:footerReference w:type="default" r:id="rId12"/>
          <w:headerReference w:type="first" r:id="rId13"/>
          <w:footerReference w:type="first" r:id="rId14"/>
          <w:pgSz w:w="11906" w:h="16838"/>
          <w:pgMar w:top="1560" w:right="1416" w:bottom="1417" w:left="1417" w:header="708" w:footer="708" w:gutter="0"/>
          <w:cols w:space="708"/>
          <w:docGrid w:linePitch="360"/>
        </w:sectPr>
      </w:pPr>
    </w:p>
    <w:p w14:paraId="1FCF924B" w14:textId="77777777" w:rsidR="002834E7" w:rsidRPr="002834E7" w:rsidRDefault="001B123B" w:rsidP="002834E7">
      <w:pPr>
        <w:widowControl w:val="0"/>
        <w:suppressAutoHyphens/>
        <w:spacing w:after="0" w:line="240" w:lineRule="auto"/>
        <w:ind w:right="-1"/>
        <w:jc w:val="center"/>
        <w:rPr>
          <w:rFonts w:cs="Century Gothic"/>
          <w:b/>
          <w:bCs/>
          <w:sz w:val="28"/>
          <w:szCs w:val="28"/>
        </w:rPr>
      </w:pPr>
      <w:r>
        <w:rPr>
          <w:rFonts w:cs="Century Gothic"/>
          <w:b/>
          <w:bCs/>
          <w:sz w:val="28"/>
          <w:szCs w:val="28"/>
        </w:rPr>
        <w:lastRenderedPageBreak/>
        <w:t>Gmina Kluczewsko</w:t>
      </w:r>
      <w:r w:rsidR="002834E7" w:rsidRPr="002834E7">
        <w:rPr>
          <w:rFonts w:cs="Century Gothic"/>
          <w:b/>
          <w:bCs/>
          <w:sz w:val="28"/>
          <w:szCs w:val="28"/>
        </w:rPr>
        <w:t xml:space="preserve"> </w:t>
      </w:r>
    </w:p>
    <w:p w14:paraId="792C171E" w14:textId="77777777" w:rsidR="002834E7" w:rsidRPr="002834E7" w:rsidRDefault="001B123B" w:rsidP="002834E7">
      <w:pPr>
        <w:widowControl w:val="0"/>
        <w:suppressAutoHyphens/>
        <w:spacing w:after="0" w:line="240" w:lineRule="auto"/>
        <w:ind w:right="-1"/>
        <w:jc w:val="center"/>
        <w:rPr>
          <w:rFonts w:cs="Century Gothic"/>
          <w:bCs/>
          <w:szCs w:val="20"/>
        </w:rPr>
      </w:pPr>
      <w:r>
        <w:rPr>
          <w:rFonts w:cs="Century Gothic"/>
          <w:bCs/>
          <w:szCs w:val="20"/>
        </w:rPr>
        <w:t>Ulica Spółdzielcza 12</w:t>
      </w:r>
    </w:p>
    <w:p w14:paraId="2B7FCBDE" w14:textId="77777777" w:rsidR="002834E7" w:rsidRPr="002834E7" w:rsidRDefault="001B123B" w:rsidP="002834E7">
      <w:pPr>
        <w:widowControl w:val="0"/>
        <w:suppressAutoHyphens/>
        <w:spacing w:after="0" w:line="240" w:lineRule="auto"/>
        <w:ind w:right="-1"/>
        <w:jc w:val="center"/>
        <w:rPr>
          <w:rFonts w:cs="Century Gothic"/>
          <w:bCs/>
          <w:szCs w:val="20"/>
        </w:rPr>
      </w:pPr>
      <w:r>
        <w:rPr>
          <w:rFonts w:cs="Century Gothic"/>
          <w:bCs/>
          <w:szCs w:val="20"/>
        </w:rPr>
        <w:t>29-120 Kluczewsko</w:t>
      </w:r>
    </w:p>
    <w:p w14:paraId="60BCC1C3" w14:textId="77777777" w:rsidR="002834E7" w:rsidRPr="002834E7" w:rsidRDefault="002834E7" w:rsidP="002834E7">
      <w:pPr>
        <w:widowControl w:val="0"/>
        <w:suppressAutoHyphens/>
        <w:spacing w:after="0" w:line="240" w:lineRule="auto"/>
        <w:jc w:val="center"/>
        <w:rPr>
          <w:rFonts w:cs="Century Gothic"/>
          <w:szCs w:val="20"/>
        </w:rPr>
      </w:pPr>
      <w:r w:rsidRPr="002834E7">
        <w:rPr>
          <w:rFonts w:cs="Century Gothic"/>
          <w:szCs w:val="20"/>
        </w:rPr>
        <w:t xml:space="preserve">NIP: </w:t>
      </w:r>
      <w:r w:rsidR="001B123B">
        <w:rPr>
          <w:rFonts w:cs="Century Gothic"/>
          <w:bCs/>
          <w:szCs w:val="20"/>
        </w:rPr>
        <w:t>6090003613</w:t>
      </w:r>
      <w:r w:rsidRPr="002834E7">
        <w:rPr>
          <w:rFonts w:cs="Century Gothic"/>
          <w:szCs w:val="20"/>
        </w:rPr>
        <w:t xml:space="preserve"> Regon: </w:t>
      </w:r>
      <w:r w:rsidR="001B123B">
        <w:rPr>
          <w:rFonts w:cs="Century Gothic"/>
          <w:bCs/>
          <w:szCs w:val="20"/>
        </w:rPr>
        <w:t>590648050</w:t>
      </w:r>
    </w:p>
    <w:p w14:paraId="446245EF" w14:textId="77777777" w:rsidR="002834E7" w:rsidRDefault="002834E7" w:rsidP="001B123B">
      <w:pPr>
        <w:widowControl w:val="0"/>
        <w:suppressAutoHyphens/>
        <w:spacing w:after="0" w:line="240" w:lineRule="auto"/>
        <w:rPr>
          <w:rFonts w:cs="Century Gothic"/>
          <w:szCs w:val="20"/>
        </w:rPr>
      </w:pPr>
    </w:p>
    <w:p w14:paraId="0921B17A" w14:textId="77777777" w:rsidR="002834E7" w:rsidRPr="002834E7" w:rsidRDefault="001B123B" w:rsidP="002834E7">
      <w:pPr>
        <w:widowControl w:val="0"/>
        <w:suppressAutoHyphens/>
        <w:spacing w:after="0" w:line="240" w:lineRule="auto"/>
        <w:ind w:right="-1"/>
        <w:jc w:val="center"/>
        <w:rPr>
          <w:rFonts w:cs="Century Gothic"/>
          <w:b/>
          <w:bCs/>
          <w:sz w:val="28"/>
          <w:szCs w:val="28"/>
        </w:rPr>
      </w:pPr>
      <w:r>
        <w:rPr>
          <w:rFonts w:cs="Century Gothic"/>
          <w:b/>
          <w:bCs/>
          <w:sz w:val="28"/>
          <w:szCs w:val="28"/>
        </w:rPr>
        <w:t>Gmina Mosk</w:t>
      </w:r>
      <w:r w:rsidR="004E2DBE">
        <w:rPr>
          <w:rFonts w:cs="Century Gothic"/>
          <w:b/>
          <w:bCs/>
          <w:sz w:val="28"/>
          <w:szCs w:val="28"/>
        </w:rPr>
        <w:t>o</w:t>
      </w:r>
      <w:r>
        <w:rPr>
          <w:rFonts w:cs="Century Gothic"/>
          <w:b/>
          <w:bCs/>
          <w:sz w:val="28"/>
          <w:szCs w:val="28"/>
        </w:rPr>
        <w:t>rzew</w:t>
      </w:r>
    </w:p>
    <w:p w14:paraId="6CA24C04" w14:textId="77777777" w:rsidR="002834E7" w:rsidRPr="002834E7" w:rsidRDefault="001B123B" w:rsidP="002834E7">
      <w:pPr>
        <w:widowControl w:val="0"/>
        <w:suppressAutoHyphens/>
        <w:spacing w:after="0" w:line="240" w:lineRule="auto"/>
        <w:ind w:right="-1"/>
        <w:jc w:val="center"/>
        <w:rPr>
          <w:rFonts w:cs="Century Gothic"/>
          <w:bCs/>
          <w:szCs w:val="20"/>
        </w:rPr>
      </w:pPr>
      <w:r>
        <w:rPr>
          <w:rFonts w:cs="Century Gothic"/>
          <w:bCs/>
          <w:szCs w:val="20"/>
        </w:rPr>
        <w:t>Mosk</w:t>
      </w:r>
      <w:r w:rsidR="004E2DBE">
        <w:rPr>
          <w:rFonts w:cs="Century Gothic"/>
          <w:bCs/>
          <w:szCs w:val="20"/>
        </w:rPr>
        <w:t>o</w:t>
      </w:r>
      <w:r>
        <w:rPr>
          <w:rFonts w:cs="Century Gothic"/>
          <w:bCs/>
          <w:szCs w:val="20"/>
        </w:rPr>
        <w:t>rzew 42</w:t>
      </w:r>
    </w:p>
    <w:p w14:paraId="294B2639" w14:textId="77777777" w:rsidR="002834E7" w:rsidRPr="00D37F47" w:rsidRDefault="001B123B" w:rsidP="001B123B">
      <w:pPr>
        <w:widowControl w:val="0"/>
        <w:suppressAutoHyphens/>
        <w:spacing w:after="0" w:line="240" w:lineRule="auto"/>
        <w:ind w:right="-1"/>
        <w:jc w:val="center"/>
        <w:rPr>
          <w:rFonts w:cs="Century Gothic"/>
          <w:bCs/>
          <w:szCs w:val="20"/>
        </w:rPr>
      </w:pPr>
      <w:r>
        <w:rPr>
          <w:rFonts w:cs="Century Gothic"/>
          <w:bCs/>
          <w:szCs w:val="20"/>
        </w:rPr>
        <w:t>29-130 Mosk</w:t>
      </w:r>
      <w:r w:rsidR="004E2DBE">
        <w:rPr>
          <w:rFonts w:cs="Century Gothic"/>
          <w:bCs/>
          <w:szCs w:val="20"/>
        </w:rPr>
        <w:t>o</w:t>
      </w:r>
      <w:r>
        <w:rPr>
          <w:rFonts w:cs="Century Gothic"/>
          <w:bCs/>
          <w:szCs w:val="20"/>
        </w:rPr>
        <w:t>rzew</w:t>
      </w:r>
    </w:p>
    <w:p w14:paraId="43061A6B" w14:textId="77777777" w:rsidR="002834E7" w:rsidRPr="002834E7" w:rsidRDefault="001B123B" w:rsidP="002834E7">
      <w:pPr>
        <w:widowControl w:val="0"/>
        <w:suppressAutoHyphens/>
        <w:spacing w:after="0" w:line="240" w:lineRule="auto"/>
        <w:ind w:right="-1"/>
        <w:jc w:val="center"/>
        <w:rPr>
          <w:rFonts w:cs="Century Gothic"/>
          <w:bCs/>
          <w:szCs w:val="20"/>
        </w:rPr>
      </w:pPr>
      <w:r>
        <w:rPr>
          <w:rFonts w:cs="Century Gothic"/>
          <w:bCs/>
          <w:szCs w:val="20"/>
        </w:rPr>
        <w:t>NIP: 6090000655 REGON: 151398971</w:t>
      </w:r>
    </w:p>
    <w:p w14:paraId="5C30602C" w14:textId="77777777" w:rsidR="002834E7" w:rsidRDefault="002834E7" w:rsidP="002834E7">
      <w:pPr>
        <w:widowControl w:val="0"/>
        <w:suppressAutoHyphens/>
        <w:spacing w:after="0" w:line="240" w:lineRule="auto"/>
        <w:ind w:right="-1"/>
        <w:jc w:val="center"/>
        <w:rPr>
          <w:rFonts w:cs="Century Gothic"/>
          <w:bCs/>
          <w:szCs w:val="20"/>
        </w:rPr>
      </w:pPr>
    </w:p>
    <w:p w14:paraId="46E66801" w14:textId="77777777" w:rsidR="00324B77" w:rsidRDefault="00324B77" w:rsidP="002834E7">
      <w:pPr>
        <w:widowControl w:val="0"/>
        <w:suppressAutoHyphens/>
        <w:spacing w:after="0" w:line="240" w:lineRule="auto"/>
        <w:ind w:right="-1"/>
        <w:jc w:val="center"/>
        <w:rPr>
          <w:rFonts w:cs="Century Gothic"/>
          <w:b/>
          <w:bCs/>
          <w:sz w:val="28"/>
          <w:szCs w:val="28"/>
        </w:rPr>
      </w:pPr>
      <w:r w:rsidRPr="00324B77">
        <w:rPr>
          <w:rFonts w:cs="Century Gothic"/>
          <w:b/>
          <w:bCs/>
          <w:sz w:val="28"/>
          <w:szCs w:val="28"/>
        </w:rPr>
        <w:t xml:space="preserve">Gmina </w:t>
      </w:r>
      <w:r>
        <w:rPr>
          <w:rFonts w:cs="Century Gothic"/>
          <w:b/>
          <w:bCs/>
          <w:sz w:val="28"/>
          <w:szCs w:val="28"/>
        </w:rPr>
        <w:t>Radków</w:t>
      </w:r>
    </w:p>
    <w:p w14:paraId="1030B70C"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lastRenderedPageBreak/>
        <w:t>Radków 99</w:t>
      </w:r>
    </w:p>
    <w:p w14:paraId="37EB022E"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t>29-135 Radków</w:t>
      </w:r>
    </w:p>
    <w:p w14:paraId="4DBF68BD"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t>NIP: 6090002648 REGON: 151398988</w:t>
      </w:r>
    </w:p>
    <w:p w14:paraId="4322062F" w14:textId="77777777" w:rsidR="00324B77" w:rsidRDefault="00324B77" w:rsidP="002834E7">
      <w:pPr>
        <w:widowControl w:val="0"/>
        <w:suppressAutoHyphens/>
        <w:spacing w:after="0" w:line="240" w:lineRule="auto"/>
        <w:ind w:right="-1"/>
        <w:jc w:val="center"/>
        <w:rPr>
          <w:rFonts w:cs="Century Gothic"/>
          <w:bCs/>
          <w:szCs w:val="20"/>
        </w:rPr>
      </w:pPr>
    </w:p>
    <w:p w14:paraId="0B5405A8" w14:textId="77777777" w:rsidR="00324B77" w:rsidRDefault="00324B77" w:rsidP="002834E7">
      <w:pPr>
        <w:widowControl w:val="0"/>
        <w:suppressAutoHyphens/>
        <w:spacing w:after="0" w:line="240" w:lineRule="auto"/>
        <w:ind w:right="-1"/>
        <w:jc w:val="center"/>
        <w:rPr>
          <w:rFonts w:cs="Century Gothic"/>
          <w:b/>
          <w:bCs/>
          <w:sz w:val="28"/>
          <w:szCs w:val="28"/>
        </w:rPr>
      </w:pPr>
      <w:r>
        <w:rPr>
          <w:rFonts w:cs="Century Gothic"/>
          <w:b/>
          <w:bCs/>
          <w:sz w:val="28"/>
          <w:szCs w:val="28"/>
        </w:rPr>
        <w:t>Gmina Secemin</w:t>
      </w:r>
    </w:p>
    <w:p w14:paraId="3169A392"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t>Ulica Struga 2</w:t>
      </w:r>
    </w:p>
    <w:p w14:paraId="3CB4F1F4"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t>29-145 Secemin</w:t>
      </w:r>
    </w:p>
    <w:p w14:paraId="04B2F649" w14:textId="77777777" w:rsidR="00324B77" w:rsidRPr="00324B77" w:rsidRDefault="00324B77" w:rsidP="002834E7">
      <w:pPr>
        <w:widowControl w:val="0"/>
        <w:suppressAutoHyphens/>
        <w:spacing w:after="0" w:line="240" w:lineRule="auto"/>
        <w:ind w:right="-1"/>
        <w:jc w:val="center"/>
        <w:rPr>
          <w:rFonts w:cs="Century Gothic"/>
          <w:bCs/>
          <w:szCs w:val="20"/>
        </w:rPr>
      </w:pPr>
      <w:r>
        <w:rPr>
          <w:rFonts w:cs="Century Gothic"/>
          <w:bCs/>
          <w:szCs w:val="20"/>
        </w:rPr>
        <w:t>NIP: 6561919620 REGON: 151398994</w:t>
      </w:r>
    </w:p>
    <w:p w14:paraId="609EFD6C" w14:textId="77777777" w:rsidR="002834E7" w:rsidRPr="002834E7" w:rsidRDefault="002834E7" w:rsidP="002834E7">
      <w:pPr>
        <w:widowControl w:val="0"/>
        <w:suppressAutoHyphens/>
        <w:spacing w:after="0" w:line="240" w:lineRule="auto"/>
        <w:ind w:right="-1"/>
        <w:jc w:val="center"/>
        <w:rPr>
          <w:rFonts w:cs="Century Gothic"/>
          <w:b/>
          <w:bCs/>
          <w:szCs w:val="20"/>
        </w:rPr>
      </w:pPr>
    </w:p>
    <w:p w14:paraId="4E6D0D32" w14:textId="77777777" w:rsidR="002834E7" w:rsidRPr="002834E7" w:rsidRDefault="002834E7" w:rsidP="002834E7">
      <w:pPr>
        <w:widowControl w:val="0"/>
        <w:suppressAutoHyphens/>
        <w:spacing w:after="0" w:line="240" w:lineRule="auto"/>
        <w:ind w:right="-1"/>
        <w:jc w:val="center"/>
        <w:rPr>
          <w:rFonts w:cs="Century Gothic"/>
          <w:b/>
          <w:bCs/>
          <w:szCs w:val="20"/>
        </w:rPr>
      </w:pPr>
    </w:p>
    <w:p w14:paraId="48A025C2" w14:textId="77777777" w:rsidR="002834E7" w:rsidRPr="002834E7" w:rsidRDefault="002834E7" w:rsidP="002834E7">
      <w:pPr>
        <w:widowControl w:val="0"/>
        <w:suppressAutoHyphens/>
        <w:spacing w:after="0" w:line="240" w:lineRule="auto"/>
        <w:ind w:right="-1"/>
        <w:jc w:val="center"/>
        <w:rPr>
          <w:rFonts w:cs="Century Gothic"/>
          <w:b/>
          <w:bCs/>
          <w:sz w:val="28"/>
          <w:szCs w:val="28"/>
        </w:rPr>
        <w:sectPr w:rsidR="002834E7" w:rsidRPr="002834E7" w:rsidSect="001B123B">
          <w:type w:val="continuous"/>
          <w:pgSz w:w="11906" w:h="16838"/>
          <w:pgMar w:top="1560" w:right="1416" w:bottom="1417" w:left="1417" w:header="708" w:footer="708" w:gutter="0"/>
          <w:cols w:num="2" w:space="708"/>
          <w:docGrid w:linePitch="360"/>
        </w:sectPr>
      </w:pPr>
    </w:p>
    <w:p w14:paraId="42D56136" w14:textId="77777777" w:rsidR="002834E7" w:rsidRPr="002834E7" w:rsidRDefault="002834E7" w:rsidP="002834E7">
      <w:pPr>
        <w:widowControl w:val="0"/>
        <w:suppressAutoHyphens/>
        <w:spacing w:after="0" w:line="240" w:lineRule="auto"/>
        <w:ind w:right="-1"/>
        <w:jc w:val="center"/>
        <w:rPr>
          <w:rFonts w:cs="Century Gothic"/>
          <w:b/>
          <w:bCs/>
          <w:sz w:val="28"/>
          <w:szCs w:val="28"/>
        </w:rPr>
      </w:pPr>
    </w:p>
    <w:p w14:paraId="0EFF3760" w14:textId="77777777" w:rsidR="002834E7" w:rsidRPr="002834E7" w:rsidRDefault="002834E7" w:rsidP="002834E7">
      <w:pPr>
        <w:widowControl w:val="0"/>
        <w:suppressAutoHyphens/>
        <w:spacing w:after="0" w:line="240" w:lineRule="auto"/>
        <w:jc w:val="center"/>
        <w:rPr>
          <w:rFonts w:cs="Century Gothic"/>
          <w:szCs w:val="20"/>
        </w:rPr>
      </w:pPr>
    </w:p>
    <w:p w14:paraId="6FFC20C9" w14:textId="77777777" w:rsidR="002834E7" w:rsidRPr="002834E7" w:rsidRDefault="002834E7" w:rsidP="002834E7">
      <w:pPr>
        <w:widowControl w:val="0"/>
        <w:suppressAutoHyphens/>
        <w:spacing w:after="0" w:line="240" w:lineRule="auto"/>
        <w:jc w:val="center"/>
        <w:rPr>
          <w:rFonts w:cs="Century Gothic"/>
          <w:szCs w:val="20"/>
        </w:rPr>
      </w:pPr>
    </w:p>
    <w:tbl>
      <w:tblPr>
        <w:tblW w:w="0" w:type="auto"/>
        <w:tblLayout w:type="fixed"/>
        <w:tblCellMar>
          <w:left w:w="70" w:type="dxa"/>
          <w:right w:w="70" w:type="dxa"/>
        </w:tblCellMar>
        <w:tblLook w:val="0000" w:firstRow="0" w:lastRow="0" w:firstColumn="0" w:lastColumn="0" w:noHBand="0" w:noVBand="0"/>
      </w:tblPr>
      <w:tblGrid>
        <w:gridCol w:w="6299"/>
      </w:tblGrid>
      <w:tr w:rsidR="002834E7" w:rsidRPr="002834E7" w14:paraId="4C5CD404" w14:textId="77777777" w:rsidTr="001B123B">
        <w:tc>
          <w:tcPr>
            <w:tcW w:w="6299" w:type="dxa"/>
            <w:shd w:val="clear" w:color="auto" w:fill="auto"/>
            <w:vAlign w:val="center"/>
          </w:tcPr>
          <w:p w14:paraId="3682A0BA" w14:textId="77777777" w:rsidR="002834E7" w:rsidRPr="002834E7" w:rsidRDefault="002834E7" w:rsidP="002834E7">
            <w:pPr>
              <w:widowControl w:val="0"/>
              <w:suppressAutoHyphens/>
              <w:spacing w:after="0" w:line="240" w:lineRule="auto"/>
              <w:rPr>
                <w:rFonts w:cs="Century Gothic"/>
                <w:b/>
                <w:bCs/>
                <w:szCs w:val="20"/>
              </w:rPr>
            </w:pPr>
          </w:p>
        </w:tc>
      </w:tr>
    </w:tbl>
    <w:p w14:paraId="203E6C21" w14:textId="77777777" w:rsidR="002834E7" w:rsidRPr="002834E7" w:rsidRDefault="002834E7" w:rsidP="002834E7">
      <w:pPr>
        <w:keepNext/>
        <w:widowControl w:val="0"/>
        <w:numPr>
          <w:ilvl w:val="2"/>
          <w:numId w:val="0"/>
        </w:numPr>
        <w:tabs>
          <w:tab w:val="num" w:pos="720"/>
        </w:tabs>
        <w:suppressAutoHyphens/>
        <w:spacing w:after="0" w:line="276" w:lineRule="auto"/>
        <w:ind w:left="720" w:hanging="720"/>
        <w:jc w:val="center"/>
        <w:outlineLvl w:val="2"/>
        <w:rPr>
          <w:rFonts w:cs="Century Gothic"/>
          <w:b/>
          <w:bCs/>
          <w:smallCaps/>
          <w:sz w:val="28"/>
          <w:szCs w:val="28"/>
        </w:rPr>
      </w:pPr>
      <w:r w:rsidRPr="002834E7">
        <w:rPr>
          <w:rFonts w:cs="Century Gothic"/>
          <w:b/>
          <w:bCs/>
          <w:smallCaps/>
          <w:sz w:val="28"/>
          <w:szCs w:val="28"/>
        </w:rPr>
        <w:t xml:space="preserve">Specyfikacja Istotnych Warunków Zamówienia </w:t>
      </w:r>
    </w:p>
    <w:p w14:paraId="15C6FD31" w14:textId="77777777" w:rsidR="002834E7" w:rsidRPr="002834E7" w:rsidRDefault="002834E7" w:rsidP="002834E7">
      <w:pPr>
        <w:widowControl w:val="0"/>
        <w:suppressAutoHyphens/>
        <w:spacing w:after="0" w:line="276" w:lineRule="auto"/>
        <w:jc w:val="center"/>
        <w:rPr>
          <w:rFonts w:cs="Century Gothic"/>
          <w:b/>
          <w:bCs/>
          <w:smallCaps/>
        </w:rPr>
      </w:pPr>
      <w:r w:rsidRPr="002834E7">
        <w:rPr>
          <w:rFonts w:cs="Century Gothic"/>
          <w:b/>
          <w:bCs/>
          <w:smallCaps/>
        </w:rPr>
        <w:t>(SIWZ)</w:t>
      </w:r>
    </w:p>
    <w:p w14:paraId="0DEBF40E" w14:textId="58814E71" w:rsidR="002834E7" w:rsidRPr="002834E7" w:rsidRDefault="00324B77" w:rsidP="002834E7">
      <w:pPr>
        <w:widowControl w:val="0"/>
        <w:suppressAutoHyphens/>
        <w:spacing w:after="0" w:line="276" w:lineRule="auto"/>
        <w:jc w:val="center"/>
        <w:rPr>
          <w:rFonts w:cs="Century Gothic"/>
          <w:b/>
        </w:rPr>
      </w:pPr>
      <w:r>
        <w:rPr>
          <w:rFonts w:cs="Century Gothic"/>
          <w:b/>
          <w:bCs/>
        </w:rPr>
        <w:t xml:space="preserve"> na dostawę i montaż 138 instalacji solarnych i 126</w:t>
      </w:r>
      <w:r w:rsidR="002834E7" w:rsidRPr="002834E7">
        <w:rPr>
          <w:rFonts w:cs="Century Gothic"/>
          <w:b/>
          <w:bCs/>
        </w:rPr>
        <w:t xml:space="preserve"> mikro-instalacji fotowoltaicznych w ramach programu </w:t>
      </w:r>
      <w:bookmarkStart w:id="0" w:name="_Hlk521447722"/>
      <w:r>
        <w:rPr>
          <w:rFonts w:cs="Century Gothic"/>
          <w:b/>
        </w:rPr>
        <w:t>„Zielona energia dla mieszkańców w gminach: Kluczewsko, Mosk</w:t>
      </w:r>
      <w:r w:rsidR="004E2DBE">
        <w:rPr>
          <w:rFonts w:cs="Century Gothic"/>
          <w:b/>
        </w:rPr>
        <w:t>o</w:t>
      </w:r>
      <w:r>
        <w:rPr>
          <w:rFonts w:cs="Century Gothic"/>
          <w:b/>
        </w:rPr>
        <w:t>rzew, Radków, Secemin”</w:t>
      </w:r>
      <w:bookmarkEnd w:id="0"/>
    </w:p>
    <w:p w14:paraId="2FFE79DB" w14:textId="77777777" w:rsidR="002834E7" w:rsidRPr="002834E7" w:rsidRDefault="002834E7" w:rsidP="002834E7">
      <w:pPr>
        <w:widowControl w:val="0"/>
        <w:suppressAutoHyphens/>
        <w:spacing w:after="0" w:line="276" w:lineRule="auto"/>
        <w:jc w:val="center"/>
        <w:rPr>
          <w:rFonts w:cs="Century Gothic"/>
          <w:b/>
        </w:rPr>
      </w:pPr>
    </w:p>
    <w:p w14:paraId="509585F2" w14:textId="77777777" w:rsidR="002834E7" w:rsidRPr="002834E7" w:rsidRDefault="002834E7" w:rsidP="002834E7">
      <w:pPr>
        <w:widowControl w:val="0"/>
        <w:suppressAutoHyphens/>
        <w:spacing w:after="0" w:line="276" w:lineRule="auto"/>
        <w:jc w:val="both"/>
        <w:rPr>
          <w:rFonts w:cs="Century Gothic"/>
          <w:bCs/>
          <w:smallCaps/>
          <w:szCs w:val="20"/>
        </w:rPr>
      </w:pPr>
      <w:r w:rsidRPr="002834E7">
        <w:rPr>
          <w:rFonts w:cs="Calibri"/>
          <w:szCs w:val="20"/>
        </w:rPr>
        <w:t>w postępowaniu o udzielenie zamówienia publicznego w trybie przetargu nieograniczonego o wartości szacunkowej</w:t>
      </w:r>
      <w:r w:rsidRPr="002834E7">
        <w:rPr>
          <w:rFonts w:cs="Calibri"/>
          <w:b/>
        </w:rPr>
        <w:t xml:space="preserve"> </w:t>
      </w:r>
      <w:r w:rsidRPr="002834E7">
        <w:rPr>
          <w:rFonts w:cs="Calibri"/>
          <w:szCs w:val="20"/>
        </w:rPr>
        <w:t xml:space="preserve">powyżej kwot określonych w przepisach wydanych na podstawie art. 11 ust. 8 ustawy z dnia </w:t>
      </w:r>
      <w:r w:rsidRPr="002834E7">
        <w:rPr>
          <w:rFonts w:cs="Calibri"/>
          <w:szCs w:val="20"/>
        </w:rPr>
        <w:br/>
        <w:t xml:space="preserve">29 stycznia 2004 roku Prawo zamówień publicznych (tekst jednolity: Dz. U. 2017 poz. 1579) </w:t>
      </w:r>
    </w:p>
    <w:p w14:paraId="13408862" w14:textId="77777777" w:rsidR="002834E7" w:rsidRPr="002834E7" w:rsidRDefault="002834E7" w:rsidP="002834E7">
      <w:pPr>
        <w:tabs>
          <w:tab w:val="left" w:pos="1617"/>
        </w:tabs>
        <w:rPr>
          <w:rFonts w:cs="Century Gothic"/>
          <w:szCs w:val="20"/>
        </w:rPr>
      </w:pPr>
    </w:p>
    <w:tbl>
      <w:tblPr>
        <w:tblW w:w="9180" w:type="dxa"/>
        <w:tblLayout w:type="fixed"/>
        <w:tblCellMar>
          <w:left w:w="70" w:type="dxa"/>
          <w:right w:w="70" w:type="dxa"/>
        </w:tblCellMar>
        <w:tblLook w:val="0000" w:firstRow="0" w:lastRow="0" w:firstColumn="0" w:lastColumn="0" w:noHBand="0" w:noVBand="0"/>
      </w:tblPr>
      <w:tblGrid>
        <w:gridCol w:w="9180"/>
      </w:tblGrid>
      <w:tr w:rsidR="002834E7" w:rsidRPr="002834E7" w14:paraId="60D7D5F1" w14:textId="77777777" w:rsidTr="001B123B">
        <w:trPr>
          <w:cantSplit/>
        </w:trPr>
        <w:tc>
          <w:tcPr>
            <w:tcW w:w="9180" w:type="dxa"/>
            <w:shd w:val="clear" w:color="auto" w:fill="auto"/>
          </w:tcPr>
          <w:p w14:paraId="2DBCC78F" w14:textId="558F6FF3" w:rsidR="002834E7" w:rsidRPr="002834E7" w:rsidRDefault="002834E7" w:rsidP="002834E7">
            <w:pPr>
              <w:widowControl w:val="0"/>
              <w:suppressAutoHyphens/>
              <w:spacing w:before="120" w:after="0" w:line="360" w:lineRule="auto"/>
              <w:jc w:val="both"/>
              <w:rPr>
                <w:rFonts w:cs="Century Gothic"/>
                <w:bCs/>
                <w:iCs/>
                <w:szCs w:val="20"/>
              </w:rPr>
            </w:pPr>
            <w:r w:rsidRPr="002834E7">
              <w:rPr>
                <w:rFonts w:cs="Century Gothic"/>
                <w:bCs/>
                <w:iCs/>
                <w:szCs w:val="20"/>
              </w:rPr>
              <w:t xml:space="preserve">Projekt dofinansowany w ramach Regionalnego Programu Operacyjnego Województwa Świętokrzyskiego na lata 2014-2020 Oś priorytetowa 3 </w:t>
            </w:r>
            <w:r w:rsidR="008C1F68">
              <w:rPr>
                <w:rFonts w:cs="Century Gothic"/>
                <w:bCs/>
                <w:iCs/>
                <w:szCs w:val="20"/>
              </w:rPr>
              <w:t xml:space="preserve">- </w:t>
            </w:r>
            <w:r w:rsidRPr="002834E7">
              <w:rPr>
                <w:rFonts w:cs="Century Gothic"/>
                <w:bCs/>
                <w:iCs/>
                <w:szCs w:val="20"/>
              </w:rPr>
              <w:t>Efektywna i zielona energia, Działanie 3.1 Wytwarzanie i dystrybucja energii pochodzącej ze źródeł odnawialnych</w:t>
            </w:r>
          </w:p>
          <w:p w14:paraId="3E407604" w14:textId="77777777" w:rsidR="002834E7" w:rsidRDefault="002834E7" w:rsidP="002834E7">
            <w:pPr>
              <w:widowControl w:val="0"/>
              <w:suppressAutoHyphens/>
              <w:spacing w:before="120" w:after="0" w:line="360" w:lineRule="auto"/>
              <w:jc w:val="both"/>
              <w:rPr>
                <w:rFonts w:cs="Century Gothic"/>
                <w:bCs/>
                <w:iCs/>
                <w:szCs w:val="20"/>
              </w:rPr>
            </w:pPr>
          </w:p>
          <w:p w14:paraId="49FC52B7" w14:textId="77777777" w:rsidR="00324B77" w:rsidRDefault="00324B77" w:rsidP="002834E7">
            <w:pPr>
              <w:widowControl w:val="0"/>
              <w:suppressAutoHyphens/>
              <w:spacing w:before="120" w:after="0" w:line="360" w:lineRule="auto"/>
              <w:jc w:val="both"/>
              <w:rPr>
                <w:rFonts w:cs="Century Gothic"/>
                <w:bCs/>
                <w:iCs/>
                <w:szCs w:val="20"/>
              </w:rPr>
            </w:pPr>
          </w:p>
          <w:p w14:paraId="6FFE1975" w14:textId="77777777" w:rsidR="00324B77" w:rsidRPr="002834E7" w:rsidRDefault="00324B77" w:rsidP="002834E7">
            <w:pPr>
              <w:widowControl w:val="0"/>
              <w:suppressAutoHyphens/>
              <w:spacing w:before="120" w:after="0" w:line="360" w:lineRule="auto"/>
              <w:jc w:val="both"/>
              <w:rPr>
                <w:rFonts w:cs="Century Gothic"/>
                <w:bCs/>
                <w:iCs/>
                <w:szCs w:val="20"/>
              </w:rPr>
            </w:pPr>
          </w:p>
          <w:p w14:paraId="02239BB0" w14:textId="24E89C28" w:rsidR="002834E7" w:rsidRPr="002834E7" w:rsidRDefault="002834E7" w:rsidP="002834E7">
            <w:pPr>
              <w:widowControl w:val="0"/>
              <w:suppressAutoHyphens/>
              <w:spacing w:before="120" w:after="0" w:line="360" w:lineRule="auto"/>
              <w:jc w:val="center"/>
              <w:rPr>
                <w:rFonts w:cs="Century Gothic"/>
                <w:b/>
                <w:bCs/>
                <w:iCs/>
                <w:szCs w:val="20"/>
              </w:rPr>
            </w:pPr>
            <w:r w:rsidRPr="006A4E5D">
              <w:rPr>
                <w:rFonts w:cs="Century Gothic"/>
                <w:b/>
                <w:bCs/>
                <w:iCs/>
                <w:szCs w:val="20"/>
              </w:rPr>
              <w:t xml:space="preserve">Znak sprawy: </w:t>
            </w:r>
            <w:r w:rsidR="006A4E5D" w:rsidRPr="006A4E5D">
              <w:rPr>
                <w:rFonts w:cs="Century Gothic"/>
                <w:b/>
                <w:bCs/>
                <w:iCs/>
                <w:sz w:val="28"/>
                <w:szCs w:val="28"/>
              </w:rPr>
              <w:t>B.271.10.2018</w:t>
            </w:r>
          </w:p>
          <w:p w14:paraId="2B185DEB" w14:textId="77777777" w:rsidR="002834E7" w:rsidRPr="002834E7" w:rsidRDefault="002834E7" w:rsidP="002834E7">
            <w:pPr>
              <w:widowControl w:val="0"/>
              <w:suppressAutoHyphens/>
              <w:spacing w:before="120" w:after="0" w:line="360" w:lineRule="auto"/>
              <w:rPr>
                <w:rFonts w:cs="Century Gothic"/>
                <w:b/>
                <w:bCs/>
                <w:i/>
                <w:iCs/>
                <w:szCs w:val="20"/>
              </w:rPr>
            </w:pPr>
          </w:p>
        </w:tc>
      </w:tr>
    </w:tbl>
    <w:p w14:paraId="533759AA" w14:textId="77777777" w:rsidR="002834E7" w:rsidRPr="002834E7" w:rsidRDefault="002834E7" w:rsidP="002834E7">
      <w:pPr>
        <w:widowControl w:val="0"/>
        <w:suppressAutoHyphens/>
        <w:spacing w:after="0" w:line="240" w:lineRule="auto"/>
        <w:jc w:val="center"/>
        <w:rPr>
          <w:rFonts w:cs="Century Gothic"/>
          <w:b/>
          <w:bCs/>
          <w:szCs w:val="20"/>
        </w:rPr>
      </w:pPr>
      <w:r w:rsidRPr="002834E7">
        <w:rPr>
          <w:rFonts w:cs="Century Gothic"/>
          <w:b/>
          <w:bCs/>
          <w:szCs w:val="20"/>
        </w:rPr>
        <w:t>Zatwierdzam:</w:t>
      </w:r>
    </w:p>
    <w:p w14:paraId="0D77A3CE" w14:textId="77777777" w:rsidR="002834E7" w:rsidRPr="002834E7" w:rsidRDefault="002834E7" w:rsidP="002834E7">
      <w:pPr>
        <w:widowControl w:val="0"/>
        <w:suppressAutoHyphens/>
        <w:spacing w:after="0" w:line="240" w:lineRule="auto"/>
        <w:jc w:val="center"/>
        <w:rPr>
          <w:rFonts w:cs="Century Gothic"/>
          <w:b/>
          <w:bCs/>
          <w:szCs w:val="20"/>
        </w:rPr>
      </w:pPr>
    </w:p>
    <w:p w14:paraId="41D3CF88" w14:textId="77777777" w:rsidR="002834E7" w:rsidRPr="002834E7" w:rsidRDefault="002834E7" w:rsidP="002834E7">
      <w:pPr>
        <w:widowControl w:val="0"/>
        <w:suppressAutoHyphens/>
        <w:spacing w:after="0" w:line="240" w:lineRule="auto"/>
        <w:jc w:val="center"/>
        <w:rPr>
          <w:rFonts w:cs="Century Gothic"/>
          <w:b/>
          <w:bCs/>
          <w:szCs w:val="20"/>
        </w:rPr>
      </w:pPr>
    </w:p>
    <w:p w14:paraId="75CD68FF" w14:textId="77777777" w:rsidR="002834E7" w:rsidRPr="002834E7" w:rsidRDefault="002834E7" w:rsidP="002834E7">
      <w:pPr>
        <w:widowControl w:val="0"/>
        <w:suppressAutoHyphens/>
        <w:spacing w:after="0" w:line="240" w:lineRule="auto"/>
        <w:jc w:val="center"/>
        <w:rPr>
          <w:rFonts w:cs="Century Gothic"/>
          <w:b/>
          <w:bCs/>
          <w:szCs w:val="20"/>
        </w:rPr>
      </w:pPr>
    </w:p>
    <w:p w14:paraId="6442019C" w14:textId="77777777" w:rsidR="002834E7" w:rsidRPr="002834E7" w:rsidRDefault="002834E7" w:rsidP="002834E7">
      <w:pPr>
        <w:widowControl w:val="0"/>
        <w:suppressAutoHyphens/>
        <w:spacing w:after="0" w:line="240" w:lineRule="auto"/>
        <w:jc w:val="center"/>
        <w:rPr>
          <w:rFonts w:cs="Century Gothic"/>
          <w:b/>
          <w:bCs/>
          <w:szCs w:val="20"/>
        </w:rPr>
      </w:pPr>
      <w:r w:rsidRPr="002834E7">
        <w:rPr>
          <w:rFonts w:cs="Century Gothic"/>
          <w:b/>
          <w:bCs/>
          <w:szCs w:val="20"/>
        </w:rPr>
        <w:t>.................................................</w:t>
      </w:r>
    </w:p>
    <w:p w14:paraId="5344AAFE" w14:textId="77777777" w:rsidR="002834E7" w:rsidRPr="002834E7" w:rsidRDefault="002834E7" w:rsidP="002834E7">
      <w:pPr>
        <w:widowControl w:val="0"/>
        <w:suppressAutoHyphens/>
        <w:spacing w:after="0" w:line="240" w:lineRule="auto"/>
        <w:jc w:val="center"/>
        <w:rPr>
          <w:rFonts w:cs="Century Gothic"/>
          <w:szCs w:val="20"/>
          <w:vertAlign w:val="superscript"/>
        </w:rPr>
      </w:pPr>
      <w:r w:rsidRPr="002834E7">
        <w:rPr>
          <w:rFonts w:cs="Century Gothic"/>
          <w:szCs w:val="20"/>
          <w:vertAlign w:val="superscript"/>
        </w:rPr>
        <w:t>(data, podpis Kierownika Zamawiającego)</w:t>
      </w:r>
    </w:p>
    <w:p w14:paraId="0C60ACA4" w14:textId="77777777" w:rsidR="002834E7" w:rsidRPr="002834E7" w:rsidRDefault="002834E7" w:rsidP="002834E7">
      <w:pPr>
        <w:pageBreakBefore/>
        <w:widowControl w:val="0"/>
        <w:suppressAutoHyphens/>
        <w:spacing w:before="120" w:after="0" w:line="240" w:lineRule="auto"/>
        <w:jc w:val="center"/>
        <w:rPr>
          <w:rFonts w:cs="Century Gothic"/>
          <w:szCs w:val="20"/>
        </w:rPr>
      </w:pPr>
      <w:r w:rsidRPr="002834E7">
        <w:rPr>
          <w:rFonts w:cs="Century Gothic"/>
          <w:b/>
          <w:bCs/>
          <w:szCs w:val="20"/>
        </w:rPr>
        <w:lastRenderedPageBreak/>
        <w:t>Specyfikacja niniejsza zawiera:</w:t>
      </w:r>
    </w:p>
    <w:p w14:paraId="73CBC54D" w14:textId="77777777" w:rsidR="002834E7" w:rsidRPr="002834E7" w:rsidRDefault="002834E7" w:rsidP="002834E7">
      <w:pPr>
        <w:widowControl w:val="0"/>
        <w:suppressAutoHyphens/>
        <w:spacing w:after="0" w:line="240" w:lineRule="auto"/>
        <w:rPr>
          <w:rFonts w:cs="Century Gothic"/>
          <w:szCs w:val="20"/>
        </w:rPr>
      </w:pPr>
    </w:p>
    <w:p w14:paraId="6B5CFDE0" w14:textId="77777777" w:rsidR="002834E7" w:rsidRPr="002834E7" w:rsidRDefault="002834E7" w:rsidP="002834E7">
      <w:pPr>
        <w:widowControl w:val="0"/>
        <w:suppressAutoHyphens/>
        <w:spacing w:after="0" w:line="240" w:lineRule="auto"/>
        <w:rPr>
          <w:rFonts w:cs="Century Gothic"/>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628"/>
        <w:gridCol w:w="1530"/>
        <w:gridCol w:w="7504"/>
      </w:tblGrid>
      <w:tr w:rsidR="002834E7" w:rsidRPr="002834E7" w14:paraId="4004120D" w14:textId="77777777" w:rsidTr="001B123B">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69847195" w14:textId="77777777" w:rsidR="002834E7" w:rsidRPr="002834E7" w:rsidRDefault="002834E7" w:rsidP="002834E7">
            <w:pPr>
              <w:widowControl w:val="0"/>
              <w:suppressAutoHyphens/>
              <w:spacing w:after="0" w:line="240" w:lineRule="auto"/>
              <w:jc w:val="center"/>
              <w:rPr>
                <w:rFonts w:cs="Century Gothic"/>
                <w:b/>
                <w:bCs/>
                <w:szCs w:val="20"/>
              </w:rPr>
            </w:pPr>
            <w:r w:rsidRPr="002834E7">
              <w:rPr>
                <w:rFonts w:cs="Century Gothic"/>
                <w:b/>
                <w:bCs/>
                <w:szCs w:val="20"/>
              </w:rPr>
              <w:t>l.p.</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9066109" w14:textId="77777777" w:rsidR="002834E7" w:rsidRPr="002834E7" w:rsidRDefault="002834E7" w:rsidP="002834E7">
            <w:pPr>
              <w:widowControl w:val="0"/>
              <w:suppressAutoHyphens/>
              <w:spacing w:after="0" w:line="240" w:lineRule="auto"/>
              <w:jc w:val="center"/>
              <w:rPr>
                <w:rFonts w:cs="Century Gothic"/>
                <w:b/>
                <w:bCs/>
                <w:szCs w:val="20"/>
              </w:rPr>
            </w:pPr>
            <w:r w:rsidRPr="002834E7">
              <w:rPr>
                <w:rFonts w:cs="Century Gothic"/>
                <w:b/>
                <w:bCs/>
                <w:szCs w:val="20"/>
              </w:rPr>
              <w:t>Oznaczenie Części</w:t>
            </w:r>
          </w:p>
        </w:tc>
        <w:tc>
          <w:tcPr>
            <w:tcW w:w="7504" w:type="dxa"/>
            <w:tcBorders>
              <w:top w:val="single" w:sz="4" w:space="0" w:color="000000"/>
              <w:left w:val="single" w:sz="4" w:space="0" w:color="000000"/>
              <w:bottom w:val="single" w:sz="4" w:space="0" w:color="000000"/>
              <w:right w:val="single" w:sz="4" w:space="0" w:color="000000"/>
            </w:tcBorders>
            <w:shd w:val="clear" w:color="auto" w:fill="auto"/>
          </w:tcPr>
          <w:p w14:paraId="24C54C12" w14:textId="77777777" w:rsidR="002834E7" w:rsidRPr="002834E7" w:rsidRDefault="002834E7" w:rsidP="002834E7">
            <w:pPr>
              <w:widowControl w:val="0"/>
              <w:suppressAutoHyphens/>
              <w:spacing w:after="0" w:line="240" w:lineRule="auto"/>
              <w:jc w:val="center"/>
              <w:rPr>
                <w:szCs w:val="20"/>
              </w:rPr>
            </w:pPr>
            <w:r w:rsidRPr="002834E7">
              <w:rPr>
                <w:rFonts w:cs="Century Gothic"/>
                <w:b/>
                <w:bCs/>
                <w:szCs w:val="20"/>
              </w:rPr>
              <w:t>Nazwa Części</w:t>
            </w:r>
          </w:p>
        </w:tc>
      </w:tr>
      <w:tr w:rsidR="002834E7" w:rsidRPr="002834E7" w14:paraId="2D6078CD" w14:textId="77777777" w:rsidTr="001B123B">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7354972" w14:textId="77777777" w:rsidR="002834E7" w:rsidRPr="002834E7" w:rsidRDefault="002834E7" w:rsidP="002834E7">
            <w:pPr>
              <w:widowControl w:val="0"/>
              <w:suppressLineNumbers/>
              <w:tabs>
                <w:tab w:val="left" w:pos="360"/>
                <w:tab w:val="center" w:pos="4536"/>
                <w:tab w:val="right" w:pos="9072"/>
              </w:tabs>
              <w:suppressAutoHyphens/>
              <w:spacing w:before="120" w:after="120" w:line="240" w:lineRule="auto"/>
              <w:rPr>
                <w:rFonts w:cs="Century Gothic"/>
                <w:szCs w:val="20"/>
              </w:rPr>
            </w:pPr>
            <w:r w:rsidRPr="002834E7">
              <w:rPr>
                <w:rFonts w:cs="Century Gothic"/>
                <w:szCs w:val="20"/>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24F9A9E" w14:textId="77777777" w:rsidR="002834E7" w:rsidRPr="002834E7" w:rsidRDefault="002834E7" w:rsidP="002834E7">
            <w:pPr>
              <w:widowControl w:val="0"/>
              <w:suppressAutoHyphens/>
              <w:spacing w:before="120" w:after="120" w:line="240" w:lineRule="auto"/>
              <w:rPr>
                <w:rFonts w:cs="Century Gothic"/>
                <w:szCs w:val="20"/>
              </w:rPr>
            </w:pPr>
            <w:r w:rsidRPr="002834E7">
              <w:rPr>
                <w:rFonts w:cs="Century Gothic"/>
                <w:szCs w:val="20"/>
              </w:rPr>
              <w:t>Część I</w:t>
            </w:r>
          </w:p>
        </w:tc>
        <w:tc>
          <w:tcPr>
            <w:tcW w:w="7504" w:type="dxa"/>
            <w:tcBorders>
              <w:top w:val="single" w:sz="4" w:space="0" w:color="000000"/>
              <w:left w:val="single" w:sz="4" w:space="0" w:color="000000"/>
              <w:bottom w:val="single" w:sz="4" w:space="0" w:color="000000"/>
              <w:right w:val="single" w:sz="4" w:space="0" w:color="000000"/>
            </w:tcBorders>
            <w:shd w:val="clear" w:color="auto" w:fill="auto"/>
          </w:tcPr>
          <w:p w14:paraId="52EB7125" w14:textId="77777777" w:rsidR="002834E7" w:rsidRPr="002834E7" w:rsidRDefault="002834E7" w:rsidP="002834E7">
            <w:pPr>
              <w:widowControl w:val="0"/>
              <w:suppressAutoHyphens/>
              <w:spacing w:before="120" w:after="120" w:line="240" w:lineRule="auto"/>
              <w:rPr>
                <w:szCs w:val="20"/>
              </w:rPr>
            </w:pPr>
            <w:r w:rsidRPr="002834E7">
              <w:rPr>
                <w:rFonts w:cs="Century Gothic"/>
                <w:szCs w:val="20"/>
              </w:rPr>
              <w:t>Instrukcja dla Wykonawców (IDW)</w:t>
            </w:r>
          </w:p>
        </w:tc>
      </w:tr>
      <w:tr w:rsidR="002834E7" w:rsidRPr="002834E7" w14:paraId="67B5C494" w14:textId="77777777" w:rsidTr="001B123B">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69071A93" w14:textId="77777777" w:rsidR="002834E7" w:rsidRPr="002834E7" w:rsidRDefault="002834E7" w:rsidP="002834E7">
            <w:pPr>
              <w:widowControl w:val="0"/>
              <w:tabs>
                <w:tab w:val="left" w:pos="360"/>
                <w:tab w:val="center" w:pos="4536"/>
                <w:tab w:val="right" w:pos="9072"/>
              </w:tabs>
              <w:suppressAutoHyphens/>
              <w:spacing w:before="120" w:after="120" w:line="240" w:lineRule="auto"/>
              <w:rPr>
                <w:rFonts w:cs="Century Gothic"/>
                <w:szCs w:val="20"/>
              </w:rPr>
            </w:pPr>
            <w:r w:rsidRPr="002834E7">
              <w:rPr>
                <w:rFonts w:cs="Century Gothic"/>
                <w:szCs w:val="20"/>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0936BE4" w14:textId="77777777" w:rsidR="002834E7" w:rsidRPr="002834E7" w:rsidRDefault="002834E7" w:rsidP="002834E7">
            <w:pPr>
              <w:widowControl w:val="0"/>
              <w:suppressAutoHyphens/>
              <w:spacing w:before="120" w:after="120" w:line="240" w:lineRule="auto"/>
              <w:rPr>
                <w:rFonts w:cs="Century Gothic"/>
                <w:szCs w:val="20"/>
              </w:rPr>
            </w:pPr>
            <w:r w:rsidRPr="002834E7">
              <w:rPr>
                <w:rFonts w:cs="Century Gothic"/>
                <w:szCs w:val="20"/>
              </w:rPr>
              <w:t>Część II</w:t>
            </w:r>
          </w:p>
        </w:tc>
        <w:tc>
          <w:tcPr>
            <w:tcW w:w="7504" w:type="dxa"/>
            <w:tcBorders>
              <w:top w:val="single" w:sz="4" w:space="0" w:color="000000"/>
              <w:left w:val="single" w:sz="4" w:space="0" w:color="000000"/>
              <w:bottom w:val="single" w:sz="4" w:space="0" w:color="000000"/>
              <w:right w:val="single" w:sz="4" w:space="0" w:color="000000"/>
            </w:tcBorders>
            <w:shd w:val="clear" w:color="auto" w:fill="auto"/>
          </w:tcPr>
          <w:p w14:paraId="429EF8A6" w14:textId="2FFFAC09" w:rsidR="002834E7" w:rsidRPr="002834E7" w:rsidRDefault="002834E7" w:rsidP="002834E7">
            <w:pPr>
              <w:widowControl w:val="0"/>
              <w:suppressAutoHyphens/>
              <w:spacing w:before="120" w:after="120" w:line="240" w:lineRule="auto"/>
              <w:jc w:val="both"/>
              <w:rPr>
                <w:szCs w:val="20"/>
              </w:rPr>
            </w:pPr>
            <w:r w:rsidRPr="002834E7">
              <w:rPr>
                <w:rFonts w:cs="Century Gothic"/>
                <w:szCs w:val="20"/>
              </w:rPr>
              <w:t>Istotn</w:t>
            </w:r>
            <w:r w:rsidR="00BB674B">
              <w:rPr>
                <w:rFonts w:cs="Century Gothic"/>
                <w:szCs w:val="20"/>
              </w:rPr>
              <w:t>e</w:t>
            </w:r>
            <w:r w:rsidRPr="002834E7">
              <w:rPr>
                <w:rFonts w:cs="Century Gothic"/>
                <w:szCs w:val="20"/>
              </w:rPr>
              <w:t xml:space="preserve"> Postanowie</w:t>
            </w:r>
            <w:r w:rsidR="00BB674B">
              <w:rPr>
                <w:rFonts w:cs="Century Gothic"/>
                <w:szCs w:val="20"/>
              </w:rPr>
              <w:t>nia</w:t>
            </w:r>
            <w:r w:rsidRPr="002834E7">
              <w:rPr>
                <w:rFonts w:cs="Century Gothic"/>
                <w:szCs w:val="20"/>
              </w:rPr>
              <w:t xml:space="preserve"> Umowy w sprawie zamówienia publicznego (IPU)</w:t>
            </w:r>
          </w:p>
        </w:tc>
      </w:tr>
      <w:tr w:rsidR="002834E7" w:rsidRPr="002834E7" w14:paraId="12B97C1F" w14:textId="77777777" w:rsidTr="001B123B">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43435E85" w14:textId="77777777" w:rsidR="002834E7" w:rsidRPr="002834E7" w:rsidRDefault="002834E7" w:rsidP="002834E7">
            <w:pPr>
              <w:widowControl w:val="0"/>
              <w:tabs>
                <w:tab w:val="left" w:pos="360"/>
                <w:tab w:val="center" w:pos="4536"/>
                <w:tab w:val="right" w:pos="9072"/>
              </w:tabs>
              <w:suppressAutoHyphens/>
              <w:spacing w:before="120" w:after="120" w:line="240" w:lineRule="auto"/>
              <w:rPr>
                <w:rFonts w:cs="Century Gothic"/>
                <w:szCs w:val="20"/>
              </w:rPr>
            </w:pPr>
            <w:r w:rsidRPr="002834E7">
              <w:rPr>
                <w:rFonts w:cs="Century Gothic"/>
                <w:szCs w:val="20"/>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A8DFEB8" w14:textId="77777777" w:rsidR="002834E7" w:rsidRPr="002834E7" w:rsidRDefault="002834E7" w:rsidP="002834E7">
            <w:pPr>
              <w:widowControl w:val="0"/>
              <w:suppressAutoHyphens/>
              <w:spacing w:before="120" w:after="120" w:line="240" w:lineRule="auto"/>
              <w:rPr>
                <w:rFonts w:cs="Century Gothic"/>
                <w:szCs w:val="20"/>
              </w:rPr>
            </w:pPr>
            <w:r w:rsidRPr="002834E7">
              <w:rPr>
                <w:rFonts w:cs="Century Gothic"/>
                <w:szCs w:val="20"/>
              </w:rPr>
              <w:t>Część III</w:t>
            </w:r>
          </w:p>
        </w:tc>
        <w:tc>
          <w:tcPr>
            <w:tcW w:w="7504" w:type="dxa"/>
            <w:tcBorders>
              <w:top w:val="single" w:sz="4" w:space="0" w:color="000000"/>
              <w:left w:val="single" w:sz="4" w:space="0" w:color="000000"/>
              <w:bottom w:val="single" w:sz="4" w:space="0" w:color="000000"/>
              <w:right w:val="single" w:sz="4" w:space="0" w:color="000000"/>
            </w:tcBorders>
            <w:shd w:val="clear" w:color="auto" w:fill="auto"/>
          </w:tcPr>
          <w:p w14:paraId="047189A0" w14:textId="7698EAD6" w:rsidR="002834E7" w:rsidRPr="002834E7" w:rsidRDefault="002834E7" w:rsidP="002834E7">
            <w:pPr>
              <w:widowControl w:val="0"/>
              <w:suppressLineNumbers/>
              <w:tabs>
                <w:tab w:val="left" w:pos="708"/>
                <w:tab w:val="center" w:pos="4536"/>
                <w:tab w:val="right" w:pos="9072"/>
              </w:tabs>
              <w:suppressAutoHyphens/>
              <w:spacing w:before="120" w:after="120" w:line="240" w:lineRule="auto"/>
              <w:rPr>
                <w:szCs w:val="20"/>
              </w:rPr>
            </w:pPr>
            <w:r w:rsidRPr="002834E7">
              <w:rPr>
                <w:rFonts w:cs="Century Gothic"/>
                <w:szCs w:val="20"/>
              </w:rPr>
              <w:t>Program funkcjonalno-użytkowy (O</w:t>
            </w:r>
            <w:r w:rsidR="00D00E0B">
              <w:rPr>
                <w:rFonts w:cs="Century Gothic"/>
                <w:szCs w:val="20"/>
              </w:rPr>
              <w:t xml:space="preserve">pis </w:t>
            </w:r>
            <w:r w:rsidRPr="002834E7">
              <w:rPr>
                <w:rFonts w:cs="Century Gothic"/>
                <w:szCs w:val="20"/>
              </w:rPr>
              <w:t>P</w:t>
            </w:r>
            <w:r w:rsidR="00D00E0B">
              <w:rPr>
                <w:rFonts w:cs="Century Gothic"/>
                <w:szCs w:val="20"/>
              </w:rPr>
              <w:t xml:space="preserve">rzedmiotu </w:t>
            </w:r>
            <w:r w:rsidRPr="002834E7">
              <w:rPr>
                <w:rFonts w:cs="Century Gothic"/>
                <w:szCs w:val="20"/>
              </w:rPr>
              <w:t>Z</w:t>
            </w:r>
            <w:r w:rsidR="00D00E0B">
              <w:rPr>
                <w:rFonts w:cs="Century Gothic"/>
                <w:szCs w:val="20"/>
              </w:rPr>
              <w:t>amówienia - OPZ</w:t>
            </w:r>
            <w:r w:rsidRPr="002834E7">
              <w:rPr>
                <w:rFonts w:cs="Century Gothic"/>
                <w:szCs w:val="20"/>
              </w:rPr>
              <w:t xml:space="preserve">) </w:t>
            </w:r>
          </w:p>
        </w:tc>
      </w:tr>
    </w:tbl>
    <w:p w14:paraId="70DB5F31" w14:textId="77777777" w:rsidR="002834E7" w:rsidRPr="002834E7" w:rsidRDefault="002834E7" w:rsidP="002834E7">
      <w:pPr>
        <w:widowControl w:val="0"/>
        <w:tabs>
          <w:tab w:val="left" w:pos="3930"/>
          <w:tab w:val="center" w:pos="4536"/>
          <w:tab w:val="right" w:pos="9072"/>
        </w:tabs>
        <w:suppressAutoHyphens/>
        <w:spacing w:after="0" w:line="240" w:lineRule="auto"/>
        <w:rPr>
          <w:rFonts w:cs="Century Gothic"/>
          <w:szCs w:val="20"/>
        </w:rPr>
      </w:pPr>
      <w:r w:rsidRPr="002834E7">
        <w:rPr>
          <w:rFonts w:cs="Century Gothic"/>
          <w:szCs w:val="20"/>
        </w:rPr>
        <w:tab/>
      </w:r>
    </w:p>
    <w:p w14:paraId="2ADFC1E7" w14:textId="77777777" w:rsidR="002834E7" w:rsidRPr="002834E7" w:rsidRDefault="002834E7" w:rsidP="002834E7">
      <w:pPr>
        <w:widowControl w:val="0"/>
        <w:suppressAutoHyphens/>
        <w:spacing w:after="0" w:line="240" w:lineRule="auto"/>
        <w:rPr>
          <w:rFonts w:cs="Century Gothic"/>
          <w:szCs w:val="20"/>
        </w:rPr>
      </w:pPr>
    </w:p>
    <w:p w14:paraId="651E925B" w14:textId="77777777" w:rsidR="002834E7" w:rsidRPr="002834E7" w:rsidRDefault="002834E7" w:rsidP="002834E7">
      <w:pPr>
        <w:widowControl w:val="0"/>
        <w:suppressAutoHyphens/>
        <w:spacing w:after="0" w:line="240" w:lineRule="auto"/>
        <w:rPr>
          <w:rFonts w:cs="Century Gothic"/>
          <w:b/>
          <w:bCs/>
          <w:szCs w:val="20"/>
        </w:rPr>
      </w:pPr>
    </w:p>
    <w:p w14:paraId="60E1AC49" w14:textId="77777777" w:rsidR="002834E7" w:rsidRPr="002834E7" w:rsidRDefault="002834E7" w:rsidP="002834E7">
      <w:pPr>
        <w:widowControl w:val="0"/>
        <w:suppressAutoHyphens/>
        <w:spacing w:after="0" w:line="240" w:lineRule="auto"/>
        <w:rPr>
          <w:rFonts w:cs="Century Gothic"/>
          <w:b/>
          <w:bCs/>
          <w:szCs w:val="20"/>
        </w:rPr>
      </w:pPr>
    </w:p>
    <w:p w14:paraId="4C9B56B1" w14:textId="77777777" w:rsidR="002834E7" w:rsidRPr="002834E7" w:rsidRDefault="002834E7" w:rsidP="002834E7">
      <w:pPr>
        <w:widowControl w:val="0"/>
        <w:suppressAutoHyphens/>
        <w:spacing w:after="0" w:line="240" w:lineRule="auto"/>
        <w:rPr>
          <w:rFonts w:cs="Century Gothic"/>
          <w:b/>
          <w:bCs/>
          <w:szCs w:val="20"/>
        </w:rPr>
      </w:pPr>
    </w:p>
    <w:p w14:paraId="7E59ACE6" w14:textId="77777777" w:rsidR="002834E7" w:rsidRPr="002834E7" w:rsidRDefault="002834E7" w:rsidP="002834E7">
      <w:pPr>
        <w:widowControl w:val="0"/>
        <w:suppressAutoHyphens/>
        <w:spacing w:after="0" w:line="240" w:lineRule="auto"/>
        <w:rPr>
          <w:rFonts w:cs="Century Gothic"/>
          <w:b/>
          <w:bCs/>
          <w:szCs w:val="20"/>
        </w:rPr>
      </w:pPr>
    </w:p>
    <w:p w14:paraId="514AE346" w14:textId="77777777" w:rsidR="002834E7" w:rsidRPr="002834E7" w:rsidRDefault="002834E7" w:rsidP="002834E7">
      <w:pPr>
        <w:widowControl w:val="0"/>
        <w:suppressAutoHyphens/>
        <w:spacing w:after="0" w:line="240" w:lineRule="auto"/>
        <w:rPr>
          <w:rFonts w:cs="Century Gothic"/>
          <w:b/>
          <w:bCs/>
          <w:szCs w:val="20"/>
        </w:rPr>
      </w:pPr>
    </w:p>
    <w:p w14:paraId="40FDC7AD" w14:textId="77777777" w:rsidR="002834E7" w:rsidRPr="002834E7" w:rsidRDefault="002834E7" w:rsidP="002834E7">
      <w:pPr>
        <w:widowControl w:val="0"/>
        <w:suppressAutoHyphens/>
        <w:spacing w:after="0" w:line="360" w:lineRule="auto"/>
        <w:ind w:left="-70"/>
        <w:jc w:val="both"/>
        <w:rPr>
          <w:rFonts w:cs="Century Gothic"/>
          <w:b/>
          <w:bCs/>
          <w:spacing w:val="1"/>
          <w:szCs w:val="20"/>
        </w:rPr>
      </w:pPr>
      <w:r w:rsidRPr="002834E7">
        <w:rPr>
          <w:rFonts w:cs="Century Gothic"/>
          <w:b/>
          <w:bCs/>
          <w:szCs w:val="20"/>
        </w:rPr>
        <w:t xml:space="preserve">  Definicje i skróty:</w:t>
      </w:r>
    </w:p>
    <w:p w14:paraId="62E20A1E" w14:textId="77777777" w:rsidR="002834E7" w:rsidRPr="002834E7" w:rsidRDefault="002834E7" w:rsidP="002834E7">
      <w:pPr>
        <w:widowControl w:val="0"/>
        <w:shd w:val="clear" w:color="auto" w:fill="FFFFFF"/>
        <w:suppressAutoHyphens/>
        <w:spacing w:before="28" w:after="100" w:line="240" w:lineRule="auto"/>
        <w:ind w:left="923" w:right="3226" w:hanging="567"/>
        <w:jc w:val="both"/>
        <w:rPr>
          <w:rFonts w:cs="Century Gothic"/>
          <w:b/>
          <w:bCs/>
          <w:spacing w:val="1"/>
          <w:szCs w:val="20"/>
        </w:rPr>
      </w:pPr>
      <w:r w:rsidRPr="002834E7">
        <w:rPr>
          <w:rFonts w:cs="Century Gothic"/>
          <w:b/>
          <w:bCs/>
          <w:spacing w:val="1"/>
          <w:szCs w:val="20"/>
        </w:rPr>
        <w:t xml:space="preserve"> „IDW</w:t>
      </w:r>
      <w:r w:rsidRPr="002834E7">
        <w:rPr>
          <w:rFonts w:cs="Century Gothic"/>
          <w:spacing w:val="1"/>
          <w:szCs w:val="20"/>
        </w:rPr>
        <w:t>" - Instrukcja dla Wykonawców;</w:t>
      </w:r>
    </w:p>
    <w:p w14:paraId="14AB0BAD" w14:textId="77777777" w:rsidR="002834E7" w:rsidRPr="002834E7" w:rsidRDefault="002834E7" w:rsidP="002834E7">
      <w:pPr>
        <w:widowControl w:val="0"/>
        <w:shd w:val="clear" w:color="auto" w:fill="FFFFFF"/>
        <w:tabs>
          <w:tab w:val="center" w:pos="4536"/>
          <w:tab w:val="left" w:pos="8932"/>
          <w:tab w:val="right" w:pos="9072"/>
        </w:tabs>
        <w:suppressAutoHyphens/>
        <w:spacing w:before="28" w:after="100" w:line="240" w:lineRule="auto"/>
        <w:ind w:left="923" w:hanging="567"/>
        <w:jc w:val="both"/>
        <w:rPr>
          <w:rFonts w:cs="Century Gothic"/>
          <w:b/>
          <w:bCs/>
          <w:szCs w:val="20"/>
        </w:rPr>
      </w:pPr>
      <w:r w:rsidRPr="002834E7">
        <w:rPr>
          <w:rFonts w:cs="Century Gothic"/>
          <w:b/>
          <w:bCs/>
          <w:spacing w:val="1"/>
          <w:szCs w:val="20"/>
        </w:rPr>
        <w:t xml:space="preserve">„Konsorcjum" </w:t>
      </w:r>
      <w:r w:rsidRPr="002834E7">
        <w:rPr>
          <w:rFonts w:cs="Century Gothic"/>
          <w:spacing w:val="1"/>
          <w:szCs w:val="20"/>
        </w:rPr>
        <w:t xml:space="preserve">- stanowią wykonawcy wspólnie ubiegający się o zamówienie w rozumieniu </w:t>
      </w:r>
      <w:r w:rsidRPr="002834E7">
        <w:rPr>
          <w:rFonts w:cs="Century Gothic"/>
          <w:spacing w:val="-2"/>
          <w:szCs w:val="20"/>
        </w:rPr>
        <w:t xml:space="preserve">art. 23 Ustawy </w:t>
      </w:r>
      <w:proofErr w:type="spellStart"/>
      <w:r w:rsidRPr="002834E7">
        <w:rPr>
          <w:rFonts w:cs="Century Gothic"/>
          <w:spacing w:val="-2"/>
          <w:szCs w:val="20"/>
        </w:rPr>
        <w:t>Pzp</w:t>
      </w:r>
      <w:proofErr w:type="spellEnd"/>
      <w:r w:rsidRPr="002834E7">
        <w:rPr>
          <w:rFonts w:cs="Century Gothic"/>
          <w:spacing w:val="-2"/>
          <w:szCs w:val="20"/>
        </w:rPr>
        <w:t>;</w:t>
      </w:r>
    </w:p>
    <w:p w14:paraId="00EB991C" w14:textId="7E779840" w:rsidR="002834E7" w:rsidRPr="002834E7" w:rsidRDefault="002834E7" w:rsidP="00BB674B">
      <w:pPr>
        <w:widowControl w:val="0"/>
        <w:shd w:val="clear" w:color="auto" w:fill="FFFFFF"/>
        <w:suppressAutoHyphens/>
        <w:spacing w:before="28" w:after="100" w:line="240" w:lineRule="auto"/>
        <w:ind w:left="923" w:right="1" w:hanging="567"/>
        <w:jc w:val="both"/>
        <w:rPr>
          <w:rFonts w:cs="Century Gothic"/>
          <w:b/>
          <w:bCs/>
          <w:szCs w:val="20"/>
        </w:rPr>
      </w:pPr>
      <w:r w:rsidRPr="002834E7">
        <w:rPr>
          <w:rFonts w:cs="Century Gothic"/>
          <w:b/>
          <w:bCs/>
          <w:szCs w:val="20"/>
        </w:rPr>
        <w:t xml:space="preserve"> „PFU" </w:t>
      </w:r>
      <w:r w:rsidRPr="002834E7">
        <w:rPr>
          <w:rFonts w:cs="Century Gothic"/>
          <w:szCs w:val="20"/>
        </w:rPr>
        <w:t>– Program funkcjo</w:t>
      </w:r>
      <w:r w:rsidR="00D00E0B">
        <w:rPr>
          <w:rFonts w:cs="Century Gothic"/>
          <w:szCs w:val="20"/>
        </w:rPr>
        <w:t>n</w:t>
      </w:r>
      <w:r w:rsidRPr="002834E7">
        <w:rPr>
          <w:rFonts w:cs="Century Gothic"/>
          <w:szCs w:val="20"/>
        </w:rPr>
        <w:t>alno-użytkowy (Część III SIWZ);</w:t>
      </w:r>
      <w:r w:rsidR="00BB674B">
        <w:rPr>
          <w:rFonts w:cs="Century Gothic"/>
          <w:szCs w:val="20"/>
        </w:rPr>
        <w:t xml:space="preserve"> </w:t>
      </w:r>
      <w:bookmarkStart w:id="1" w:name="_Hlk521359598"/>
      <w:r w:rsidR="00BB674B">
        <w:rPr>
          <w:rFonts w:cs="Century Gothic"/>
          <w:szCs w:val="20"/>
        </w:rPr>
        <w:t>stanowiący Opis Przedmiotu Zamówienia (OPZ).</w:t>
      </w:r>
      <w:bookmarkEnd w:id="1"/>
    </w:p>
    <w:p w14:paraId="695D6F8E" w14:textId="77777777" w:rsidR="002834E7" w:rsidRPr="002834E7" w:rsidRDefault="002834E7" w:rsidP="002834E7">
      <w:pPr>
        <w:widowControl w:val="0"/>
        <w:shd w:val="clear" w:color="auto" w:fill="FFFFFF"/>
        <w:tabs>
          <w:tab w:val="center" w:pos="4536"/>
          <w:tab w:val="left" w:pos="8932"/>
          <w:tab w:val="right" w:pos="9072"/>
        </w:tabs>
        <w:suppressAutoHyphens/>
        <w:spacing w:before="28" w:after="100" w:line="240" w:lineRule="auto"/>
        <w:ind w:left="923" w:right="-70" w:hanging="567"/>
        <w:jc w:val="both"/>
        <w:rPr>
          <w:rFonts w:cs="Century Gothic"/>
          <w:spacing w:val="-2"/>
          <w:szCs w:val="20"/>
        </w:rPr>
      </w:pPr>
      <w:r w:rsidRPr="002834E7">
        <w:rPr>
          <w:rFonts w:cs="Century Gothic"/>
          <w:b/>
          <w:bCs/>
          <w:spacing w:val="-2"/>
          <w:szCs w:val="20"/>
        </w:rPr>
        <w:t xml:space="preserve">„SIWZ" </w:t>
      </w:r>
      <w:r w:rsidRPr="002834E7">
        <w:rPr>
          <w:rFonts w:cs="Century Gothic"/>
          <w:spacing w:val="-2"/>
          <w:szCs w:val="20"/>
        </w:rPr>
        <w:t>- Specyfikacja Istotnych Warunków Zamówienia;</w:t>
      </w:r>
    </w:p>
    <w:p w14:paraId="408D971E" w14:textId="77777777" w:rsidR="002834E7" w:rsidRPr="002834E7" w:rsidRDefault="002834E7" w:rsidP="002834E7">
      <w:pPr>
        <w:widowControl w:val="0"/>
        <w:shd w:val="clear" w:color="auto" w:fill="FFFFFF"/>
        <w:tabs>
          <w:tab w:val="center" w:pos="4536"/>
          <w:tab w:val="left" w:pos="8932"/>
          <w:tab w:val="right" w:pos="9072"/>
        </w:tabs>
        <w:suppressAutoHyphens/>
        <w:spacing w:before="28" w:after="100" w:line="240" w:lineRule="auto"/>
        <w:ind w:left="923" w:right="-70" w:hanging="567"/>
        <w:jc w:val="both"/>
        <w:rPr>
          <w:rFonts w:cs="Century Gothic"/>
          <w:b/>
          <w:bCs/>
          <w:spacing w:val="4"/>
          <w:szCs w:val="20"/>
        </w:rPr>
      </w:pPr>
      <w:r w:rsidRPr="002834E7">
        <w:rPr>
          <w:rFonts w:cs="Century Gothic"/>
          <w:spacing w:val="-2"/>
          <w:szCs w:val="20"/>
        </w:rPr>
        <w:t>"</w:t>
      </w:r>
      <w:r w:rsidRPr="002834E7">
        <w:rPr>
          <w:rFonts w:cs="Century Gothic"/>
          <w:b/>
          <w:spacing w:val="-2"/>
          <w:szCs w:val="20"/>
        </w:rPr>
        <w:t>Wzór Istotnych Postanowień Umowy</w:t>
      </w:r>
      <w:r w:rsidRPr="002834E7">
        <w:rPr>
          <w:rFonts w:cs="Century Gothic"/>
          <w:spacing w:val="-2"/>
          <w:szCs w:val="20"/>
        </w:rPr>
        <w:t>" lub "Istotne Postanowienia Umowy" zwany również IPU, wzór umowy, projekt umowy, umowa - załącznik do SIWZ (część II)</w:t>
      </w:r>
    </w:p>
    <w:p w14:paraId="12EB3ADC" w14:textId="77777777" w:rsidR="002834E7" w:rsidRPr="002834E7" w:rsidRDefault="002834E7" w:rsidP="002834E7">
      <w:pPr>
        <w:widowControl w:val="0"/>
        <w:shd w:val="clear" w:color="auto" w:fill="FFFFFF"/>
        <w:suppressAutoHyphens/>
        <w:spacing w:before="28" w:after="100" w:line="240" w:lineRule="auto"/>
        <w:ind w:left="923" w:right="43" w:hanging="567"/>
        <w:jc w:val="both"/>
        <w:rPr>
          <w:rFonts w:cs="Century Gothic"/>
          <w:b/>
          <w:bCs/>
          <w:color w:val="000000"/>
          <w:spacing w:val="4"/>
          <w:szCs w:val="20"/>
        </w:rPr>
      </w:pPr>
      <w:r w:rsidRPr="002834E7">
        <w:rPr>
          <w:rFonts w:cs="Century Gothic"/>
          <w:b/>
          <w:bCs/>
          <w:spacing w:val="4"/>
          <w:szCs w:val="20"/>
        </w:rPr>
        <w:t xml:space="preserve">„Ustawa" lub „ustawa </w:t>
      </w:r>
      <w:proofErr w:type="spellStart"/>
      <w:r w:rsidRPr="002834E7">
        <w:rPr>
          <w:rFonts w:cs="Century Gothic"/>
          <w:b/>
          <w:bCs/>
          <w:spacing w:val="4"/>
          <w:szCs w:val="20"/>
        </w:rPr>
        <w:t>Pzp</w:t>
      </w:r>
      <w:proofErr w:type="spellEnd"/>
      <w:r w:rsidRPr="002834E7">
        <w:rPr>
          <w:rFonts w:cs="Century Gothic"/>
          <w:b/>
          <w:bCs/>
          <w:spacing w:val="4"/>
          <w:szCs w:val="20"/>
        </w:rPr>
        <w:t>”</w:t>
      </w:r>
      <w:r w:rsidRPr="002834E7">
        <w:rPr>
          <w:rFonts w:cs="Century Gothic"/>
          <w:spacing w:val="4"/>
          <w:szCs w:val="20"/>
        </w:rPr>
        <w:t xml:space="preserve">- ustawa z dnia 29 stycznia 2004 r. Prawo zamówień publicznych </w:t>
      </w:r>
      <w:r w:rsidRPr="002834E7">
        <w:rPr>
          <w:rFonts w:cs="Century Gothic"/>
          <w:szCs w:val="20"/>
        </w:rPr>
        <w:t>(</w:t>
      </w:r>
      <w:proofErr w:type="spellStart"/>
      <w:r w:rsidRPr="002834E7">
        <w:rPr>
          <w:rFonts w:cs="Century Gothic"/>
          <w:color w:val="000000"/>
          <w:szCs w:val="20"/>
        </w:rPr>
        <w:t>t.j</w:t>
      </w:r>
      <w:proofErr w:type="spellEnd"/>
      <w:r w:rsidRPr="002834E7">
        <w:rPr>
          <w:rFonts w:cs="Century Gothic"/>
          <w:color w:val="000000"/>
          <w:szCs w:val="20"/>
        </w:rPr>
        <w:t>. 2017r. poz. 1579 ze zm.</w:t>
      </w:r>
      <w:r w:rsidRPr="002834E7">
        <w:rPr>
          <w:rFonts w:cs="Century Gothic"/>
          <w:szCs w:val="20"/>
        </w:rPr>
        <w:t>),</w:t>
      </w:r>
    </w:p>
    <w:p w14:paraId="653DBF0B" w14:textId="77777777" w:rsidR="002834E7" w:rsidRPr="002834E7" w:rsidRDefault="002834E7" w:rsidP="002834E7">
      <w:pPr>
        <w:widowControl w:val="0"/>
        <w:suppressAutoHyphens/>
        <w:spacing w:after="0" w:line="240" w:lineRule="auto"/>
        <w:rPr>
          <w:rFonts w:cs="Century Gothic"/>
          <w:b/>
          <w:bCs/>
          <w:szCs w:val="20"/>
        </w:rPr>
      </w:pPr>
    </w:p>
    <w:p w14:paraId="0CD700E3" w14:textId="77777777" w:rsidR="002834E7" w:rsidRPr="002834E7" w:rsidRDefault="002834E7" w:rsidP="002834E7">
      <w:pPr>
        <w:widowControl w:val="0"/>
        <w:suppressAutoHyphens/>
        <w:spacing w:after="0" w:line="240" w:lineRule="auto"/>
        <w:rPr>
          <w:rFonts w:cs="Century Gothic"/>
          <w:b/>
          <w:bCs/>
          <w:szCs w:val="20"/>
        </w:rPr>
      </w:pPr>
    </w:p>
    <w:p w14:paraId="2F49A98E" w14:textId="77777777" w:rsidR="002834E7" w:rsidRPr="002834E7" w:rsidRDefault="002834E7" w:rsidP="002834E7">
      <w:pPr>
        <w:widowControl w:val="0"/>
        <w:suppressAutoHyphens/>
        <w:spacing w:after="0" w:line="240" w:lineRule="auto"/>
        <w:rPr>
          <w:rFonts w:cs="Century Gothic"/>
          <w:b/>
          <w:bCs/>
          <w:szCs w:val="20"/>
        </w:rPr>
      </w:pPr>
    </w:p>
    <w:p w14:paraId="37FA830E" w14:textId="77777777" w:rsidR="002834E7" w:rsidRPr="002834E7" w:rsidRDefault="002834E7" w:rsidP="002834E7">
      <w:pPr>
        <w:widowControl w:val="0"/>
        <w:suppressAutoHyphens/>
        <w:spacing w:after="0" w:line="240" w:lineRule="auto"/>
        <w:rPr>
          <w:rFonts w:cs="Century Gothic"/>
          <w:b/>
          <w:bCs/>
          <w:szCs w:val="20"/>
        </w:rPr>
      </w:pPr>
    </w:p>
    <w:p w14:paraId="20827B17" w14:textId="77777777" w:rsidR="002834E7" w:rsidRPr="002834E7" w:rsidRDefault="002834E7" w:rsidP="002834E7">
      <w:pPr>
        <w:widowControl w:val="0"/>
        <w:suppressAutoHyphens/>
        <w:spacing w:after="0" w:line="240" w:lineRule="auto"/>
        <w:rPr>
          <w:rFonts w:cs="Century Gothic"/>
          <w:b/>
          <w:bCs/>
          <w:szCs w:val="20"/>
        </w:rPr>
      </w:pPr>
    </w:p>
    <w:p w14:paraId="48B8F460" w14:textId="77777777" w:rsidR="002834E7" w:rsidRPr="002834E7" w:rsidRDefault="002834E7" w:rsidP="002834E7">
      <w:pPr>
        <w:widowControl w:val="0"/>
        <w:suppressAutoHyphens/>
        <w:spacing w:after="0" w:line="240" w:lineRule="auto"/>
        <w:rPr>
          <w:rFonts w:cs="Century Gothic"/>
          <w:b/>
          <w:bCs/>
          <w:szCs w:val="20"/>
        </w:rPr>
      </w:pPr>
    </w:p>
    <w:p w14:paraId="7A83EA9A" w14:textId="77777777" w:rsidR="002834E7" w:rsidRPr="002834E7" w:rsidRDefault="002834E7" w:rsidP="002834E7">
      <w:pPr>
        <w:widowControl w:val="0"/>
        <w:suppressAutoHyphens/>
        <w:spacing w:after="0" w:line="240" w:lineRule="auto"/>
        <w:rPr>
          <w:rFonts w:cs="Century Gothic"/>
          <w:b/>
          <w:bCs/>
          <w:szCs w:val="20"/>
        </w:rPr>
      </w:pPr>
    </w:p>
    <w:p w14:paraId="31CC0D15" w14:textId="77777777" w:rsidR="002834E7" w:rsidRPr="002834E7" w:rsidRDefault="002834E7" w:rsidP="002834E7">
      <w:pPr>
        <w:widowControl w:val="0"/>
        <w:suppressAutoHyphens/>
        <w:spacing w:after="0" w:line="240" w:lineRule="auto"/>
        <w:rPr>
          <w:rFonts w:cs="Century Gothic"/>
          <w:b/>
          <w:bCs/>
          <w:szCs w:val="20"/>
        </w:rPr>
      </w:pPr>
    </w:p>
    <w:p w14:paraId="7C1EB145" w14:textId="77777777" w:rsidR="002834E7" w:rsidRPr="002834E7" w:rsidRDefault="002834E7" w:rsidP="002834E7">
      <w:pPr>
        <w:widowControl w:val="0"/>
        <w:suppressAutoHyphens/>
        <w:spacing w:after="0" w:line="240" w:lineRule="auto"/>
        <w:rPr>
          <w:rFonts w:cs="Century Gothic"/>
          <w:b/>
          <w:bCs/>
          <w:szCs w:val="20"/>
        </w:rPr>
      </w:pPr>
    </w:p>
    <w:p w14:paraId="4083B1AE" w14:textId="77777777" w:rsidR="002834E7" w:rsidRPr="002834E7" w:rsidRDefault="002834E7" w:rsidP="002834E7">
      <w:pPr>
        <w:widowControl w:val="0"/>
        <w:suppressAutoHyphens/>
        <w:spacing w:after="0" w:line="240" w:lineRule="auto"/>
        <w:rPr>
          <w:rFonts w:cs="Century Gothic"/>
          <w:b/>
          <w:bCs/>
          <w:szCs w:val="20"/>
        </w:rPr>
      </w:pPr>
    </w:p>
    <w:p w14:paraId="174445BE" w14:textId="77777777" w:rsidR="002834E7" w:rsidRPr="002834E7" w:rsidRDefault="002834E7" w:rsidP="002834E7">
      <w:pPr>
        <w:widowControl w:val="0"/>
        <w:suppressAutoHyphens/>
        <w:spacing w:after="0" w:line="240" w:lineRule="auto"/>
        <w:rPr>
          <w:rFonts w:cs="Century Gothic"/>
          <w:b/>
          <w:bCs/>
          <w:szCs w:val="20"/>
        </w:rPr>
      </w:pPr>
    </w:p>
    <w:p w14:paraId="31344239" w14:textId="77777777" w:rsidR="002834E7" w:rsidRPr="002834E7" w:rsidRDefault="002834E7" w:rsidP="002834E7">
      <w:pPr>
        <w:widowControl w:val="0"/>
        <w:suppressAutoHyphens/>
        <w:spacing w:after="0" w:line="240" w:lineRule="auto"/>
        <w:rPr>
          <w:rFonts w:cs="Century Gothic"/>
          <w:b/>
          <w:bCs/>
          <w:szCs w:val="20"/>
        </w:rPr>
      </w:pPr>
    </w:p>
    <w:p w14:paraId="3CDD4106" w14:textId="77777777" w:rsidR="002834E7" w:rsidRPr="002834E7" w:rsidRDefault="002834E7" w:rsidP="002834E7">
      <w:pPr>
        <w:widowControl w:val="0"/>
        <w:suppressAutoHyphens/>
        <w:spacing w:after="0" w:line="240" w:lineRule="auto"/>
        <w:rPr>
          <w:rFonts w:cs="Century Gothic"/>
          <w:b/>
          <w:bCs/>
          <w:szCs w:val="20"/>
        </w:rPr>
      </w:pPr>
    </w:p>
    <w:p w14:paraId="0F14657D" w14:textId="77777777" w:rsidR="002834E7" w:rsidRPr="002834E7" w:rsidRDefault="002834E7" w:rsidP="002834E7">
      <w:pPr>
        <w:widowControl w:val="0"/>
        <w:suppressAutoHyphens/>
        <w:spacing w:after="0" w:line="240" w:lineRule="auto"/>
        <w:rPr>
          <w:rFonts w:cs="Century Gothic"/>
          <w:b/>
          <w:bCs/>
          <w:szCs w:val="20"/>
        </w:rPr>
      </w:pPr>
    </w:p>
    <w:p w14:paraId="1C862BE0" w14:textId="77777777" w:rsidR="002834E7" w:rsidRPr="002834E7" w:rsidRDefault="002834E7" w:rsidP="002834E7">
      <w:pPr>
        <w:widowControl w:val="0"/>
        <w:suppressAutoHyphens/>
        <w:spacing w:after="0" w:line="240" w:lineRule="auto"/>
        <w:rPr>
          <w:rFonts w:cs="Century Gothic"/>
          <w:b/>
          <w:bCs/>
          <w:szCs w:val="20"/>
        </w:rPr>
      </w:pPr>
    </w:p>
    <w:p w14:paraId="624E0471" w14:textId="77777777" w:rsidR="002834E7" w:rsidRPr="002834E7" w:rsidRDefault="002834E7" w:rsidP="002834E7">
      <w:pPr>
        <w:widowControl w:val="0"/>
        <w:suppressAutoHyphens/>
        <w:spacing w:after="0" w:line="240" w:lineRule="auto"/>
        <w:rPr>
          <w:rFonts w:cs="Century Gothic"/>
          <w:b/>
          <w:bCs/>
          <w:szCs w:val="20"/>
        </w:rPr>
      </w:pPr>
    </w:p>
    <w:p w14:paraId="660D5B9C" w14:textId="77777777" w:rsidR="002834E7" w:rsidRPr="002834E7" w:rsidRDefault="002834E7" w:rsidP="002834E7">
      <w:pPr>
        <w:widowControl w:val="0"/>
        <w:suppressAutoHyphens/>
        <w:spacing w:after="0" w:line="240" w:lineRule="auto"/>
        <w:rPr>
          <w:rFonts w:cs="Century Gothic"/>
          <w:b/>
          <w:bCs/>
          <w:szCs w:val="20"/>
        </w:rPr>
      </w:pPr>
    </w:p>
    <w:p w14:paraId="2980537A" w14:textId="77777777" w:rsidR="002834E7" w:rsidRPr="002834E7" w:rsidRDefault="002834E7" w:rsidP="002834E7">
      <w:pPr>
        <w:widowControl w:val="0"/>
        <w:suppressAutoHyphens/>
        <w:spacing w:after="0" w:line="240" w:lineRule="auto"/>
        <w:rPr>
          <w:rFonts w:cs="Century Gothic"/>
          <w:b/>
          <w:bCs/>
          <w:szCs w:val="20"/>
        </w:rPr>
      </w:pPr>
    </w:p>
    <w:p w14:paraId="3B0F4710" w14:textId="77777777" w:rsidR="002834E7" w:rsidRPr="002834E7" w:rsidRDefault="002834E7" w:rsidP="002834E7">
      <w:pPr>
        <w:widowControl w:val="0"/>
        <w:suppressAutoHyphens/>
        <w:spacing w:after="0" w:line="240" w:lineRule="auto"/>
        <w:rPr>
          <w:rFonts w:cs="Century Gothic"/>
          <w:b/>
          <w:bCs/>
          <w:szCs w:val="20"/>
        </w:rPr>
      </w:pPr>
    </w:p>
    <w:p w14:paraId="5425FF30" w14:textId="77777777" w:rsidR="002834E7" w:rsidRPr="002834E7" w:rsidRDefault="002834E7" w:rsidP="002834E7">
      <w:pPr>
        <w:widowControl w:val="0"/>
        <w:suppressAutoHyphens/>
        <w:spacing w:after="0" w:line="240" w:lineRule="auto"/>
        <w:rPr>
          <w:rFonts w:cs="Century Gothic"/>
          <w:b/>
          <w:bCs/>
          <w:szCs w:val="20"/>
        </w:rPr>
      </w:pPr>
    </w:p>
    <w:p w14:paraId="50BBAE20" w14:textId="77777777" w:rsidR="002834E7" w:rsidRPr="002834E7" w:rsidRDefault="002834E7" w:rsidP="002834E7">
      <w:pPr>
        <w:widowControl w:val="0"/>
        <w:suppressAutoHyphens/>
        <w:spacing w:after="0" w:line="240" w:lineRule="auto"/>
        <w:rPr>
          <w:rFonts w:cs="Century Gothic"/>
          <w:b/>
          <w:bCs/>
          <w:szCs w:val="20"/>
        </w:rPr>
      </w:pPr>
    </w:p>
    <w:p w14:paraId="4B13EBB9" w14:textId="77777777" w:rsidR="002834E7" w:rsidRPr="002834E7" w:rsidRDefault="002834E7" w:rsidP="002834E7">
      <w:pPr>
        <w:widowControl w:val="0"/>
        <w:suppressAutoHyphens/>
        <w:spacing w:after="0" w:line="240" w:lineRule="auto"/>
        <w:rPr>
          <w:rFonts w:cs="Century Gothic"/>
          <w:b/>
          <w:bCs/>
          <w:szCs w:val="20"/>
        </w:rPr>
      </w:pPr>
    </w:p>
    <w:p w14:paraId="5646F9D6" w14:textId="77777777" w:rsidR="002834E7" w:rsidRPr="002834E7" w:rsidRDefault="002834E7" w:rsidP="002834E7">
      <w:pPr>
        <w:widowControl w:val="0"/>
        <w:suppressAutoHyphens/>
        <w:spacing w:after="0" w:line="240" w:lineRule="auto"/>
        <w:rPr>
          <w:rFonts w:cs="Century Gothic"/>
          <w:b/>
          <w:bCs/>
          <w:szCs w:val="20"/>
        </w:rPr>
      </w:pPr>
    </w:p>
    <w:p w14:paraId="7BEB7A94" w14:textId="77777777" w:rsidR="002834E7" w:rsidRPr="002834E7" w:rsidRDefault="002834E7" w:rsidP="002834E7">
      <w:pPr>
        <w:widowControl w:val="0"/>
        <w:suppressAutoHyphens/>
        <w:spacing w:after="0" w:line="240" w:lineRule="auto"/>
        <w:rPr>
          <w:rFonts w:cs="Century Gothic"/>
          <w:b/>
          <w:bCs/>
          <w:szCs w:val="20"/>
        </w:rPr>
      </w:pPr>
    </w:p>
    <w:p w14:paraId="13CA78ED" w14:textId="77777777" w:rsidR="002834E7" w:rsidRPr="002834E7" w:rsidRDefault="002834E7" w:rsidP="002834E7">
      <w:pPr>
        <w:widowControl w:val="0"/>
        <w:suppressAutoHyphens/>
        <w:spacing w:after="0" w:line="240" w:lineRule="auto"/>
        <w:rPr>
          <w:rFonts w:cs="Century Gothic"/>
          <w:b/>
          <w:bCs/>
          <w:szCs w:val="20"/>
        </w:rPr>
      </w:pPr>
    </w:p>
    <w:p w14:paraId="598DEAFF" w14:textId="77777777" w:rsidR="002834E7" w:rsidRPr="002834E7" w:rsidRDefault="002834E7" w:rsidP="002834E7">
      <w:pPr>
        <w:widowControl w:val="0"/>
        <w:suppressAutoHyphens/>
        <w:spacing w:after="0" w:line="240" w:lineRule="auto"/>
        <w:rPr>
          <w:rFonts w:cs="Century Gothic"/>
          <w:b/>
          <w:bCs/>
          <w:szCs w:val="20"/>
        </w:rPr>
      </w:pPr>
    </w:p>
    <w:p w14:paraId="347D1CBE" w14:textId="77777777" w:rsidR="002834E7" w:rsidRPr="002834E7" w:rsidRDefault="002834E7" w:rsidP="002834E7">
      <w:pPr>
        <w:widowControl w:val="0"/>
        <w:suppressAutoHyphens/>
        <w:spacing w:after="0" w:line="240" w:lineRule="auto"/>
        <w:rPr>
          <w:rFonts w:cs="Century Gothic"/>
          <w:b/>
          <w:bCs/>
          <w:szCs w:val="20"/>
        </w:rPr>
      </w:pPr>
    </w:p>
    <w:p w14:paraId="3EC47246" w14:textId="77777777" w:rsidR="002834E7" w:rsidRPr="002834E7" w:rsidRDefault="002834E7" w:rsidP="002834E7">
      <w:pPr>
        <w:widowControl w:val="0"/>
        <w:suppressAutoHyphens/>
        <w:spacing w:after="0" w:line="240" w:lineRule="auto"/>
        <w:rPr>
          <w:rFonts w:cs="Century Gothic"/>
          <w:szCs w:val="20"/>
        </w:rPr>
      </w:pPr>
      <w:r w:rsidRPr="002834E7">
        <w:rPr>
          <w:rFonts w:cs="Century Gothic"/>
          <w:b/>
          <w:bCs/>
          <w:szCs w:val="20"/>
        </w:rPr>
        <w:t>CZĘŚĆ I – INSTRUKCJA DLA WYKONAWCÓW</w:t>
      </w:r>
    </w:p>
    <w:p w14:paraId="1160CBB0" w14:textId="77777777" w:rsidR="002834E7" w:rsidRPr="002834E7" w:rsidRDefault="002834E7" w:rsidP="002834E7">
      <w:pPr>
        <w:widowControl w:val="0"/>
        <w:suppressAutoHyphens/>
        <w:spacing w:after="0" w:line="240" w:lineRule="auto"/>
        <w:rPr>
          <w:rFonts w:cs="Century Gothic"/>
          <w:szCs w:val="20"/>
        </w:rPr>
      </w:pPr>
    </w:p>
    <w:p w14:paraId="4972D3C3" w14:textId="77777777" w:rsidR="002834E7" w:rsidRPr="002834E7" w:rsidRDefault="002834E7" w:rsidP="002834E7">
      <w:pPr>
        <w:keepNext/>
        <w:widowControl w:val="0"/>
        <w:numPr>
          <w:ilvl w:val="0"/>
          <w:numId w:val="1"/>
        </w:numPr>
        <w:suppressAutoHyphens/>
        <w:spacing w:after="0" w:line="240" w:lineRule="auto"/>
        <w:outlineLvl w:val="5"/>
        <w:rPr>
          <w:rFonts w:cs="Calibri"/>
          <w:b/>
          <w:bCs/>
          <w:szCs w:val="20"/>
        </w:rPr>
      </w:pPr>
      <w:bookmarkStart w:id="2" w:name="_Toc220692239"/>
      <w:r w:rsidRPr="002834E7">
        <w:rPr>
          <w:rFonts w:cs="Calibri"/>
          <w:b/>
          <w:bCs/>
          <w:szCs w:val="20"/>
        </w:rPr>
        <w:t>Nazwa i adres Zamawiającego</w:t>
      </w:r>
      <w:bookmarkEnd w:id="2"/>
      <w:r w:rsidRPr="002834E7">
        <w:rPr>
          <w:rFonts w:cs="Calibri"/>
          <w:b/>
          <w:bCs/>
          <w:szCs w:val="20"/>
        </w:rPr>
        <w:t xml:space="preserve"> </w:t>
      </w:r>
    </w:p>
    <w:p w14:paraId="5532BBDA" w14:textId="77777777" w:rsidR="002834E7" w:rsidRPr="002834E7" w:rsidRDefault="002834E7" w:rsidP="002834E7">
      <w:pPr>
        <w:keepNext/>
        <w:widowControl w:val="0"/>
        <w:suppressAutoHyphens/>
        <w:spacing w:after="0" w:line="240" w:lineRule="auto"/>
        <w:ind w:left="360"/>
        <w:outlineLvl w:val="5"/>
        <w:rPr>
          <w:rFonts w:cs="Calibri"/>
          <w:bCs/>
          <w:szCs w:val="20"/>
        </w:rPr>
      </w:pPr>
      <w:r w:rsidRPr="002834E7">
        <w:rPr>
          <w:rFonts w:cs="Calibri"/>
          <w:bCs/>
          <w:szCs w:val="20"/>
        </w:rPr>
        <w:t>Zamawiającymi są działające wspólnie:</w:t>
      </w:r>
    </w:p>
    <w:p w14:paraId="165D7623" w14:textId="77777777" w:rsidR="002834E7" w:rsidRPr="002834E7" w:rsidRDefault="00324B77" w:rsidP="002834E7">
      <w:pPr>
        <w:keepNext/>
        <w:widowControl w:val="0"/>
        <w:numPr>
          <w:ilvl w:val="0"/>
          <w:numId w:val="6"/>
        </w:numPr>
        <w:suppressAutoHyphens/>
        <w:spacing w:after="0" w:line="240" w:lineRule="auto"/>
        <w:outlineLvl w:val="5"/>
        <w:rPr>
          <w:rFonts w:asciiTheme="minorHAnsi" w:eastAsia="Times New Roman" w:hAnsiTheme="minorHAnsi" w:cstheme="minorHAnsi"/>
          <w:bCs/>
          <w:color w:val="auto"/>
          <w:kern w:val="0"/>
          <w:sz w:val="24"/>
          <w:szCs w:val="20"/>
          <w:lang w:eastAsia="pl-PL"/>
        </w:rPr>
      </w:pPr>
      <w:r>
        <w:rPr>
          <w:rFonts w:asciiTheme="minorHAnsi" w:eastAsia="Times New Roman" w:hAnsiTheme="minorHAnsi" w:cstheme="minorHAnsi"/>
          <w:b/>
          <w:bCs/>
          <w:color w:val="auto"/>
          <w:kern w:val="0"/>
          <w:szCs w:val="20"/>
          <w:lang w:eastAsia="pl-PL"/>
        </w:rPr>
        <w:t>Gmina Kluczewsko</w:t>
      </w:r>
      <w:r w:rsidR="002834E7" w:rsidRPr="002834E7">
        <w:rPr>
          <w:rFonts w:asciiTheme="minorHAnsi" w:eastAsia="Times New Roman" w:hAnsiTheme="minorHAnsi" w:cstheme="minorHAnsi"/>
          <w:bCs/>
          <w:color w:val="auto"/>
          <w:kern w:val="0"/>
          <w:szCs w:val="20"/>
          <w:lang w:eastAsia="pl-PL"/>
        </w:rPr>
        <w:t xml:space="preserve">, </w:t>
      </w:r>
    </w:p>
    <w:p w14:paraId="1A89CB53" w14:textId="77777777" w:rsidR="002834E7" w:rsidRPr="002834E7" w:rsidRDefault="00547BD1" w:rsidP="002834E7">
      <w:pPr>
        <w:keepNext/>
        <w:widowControl w:val="0"/>
        <w:suppressAutoHyphens/>
        <w:spacing w:after="0" w:line="240" w:lineRule="auto"/>
        <w:ind w:left="720"/>
        <w:outlineLvl w:val="5"/>
        <w:rPr>
          <w:rFonts w:asciiTheme="minorHAnsi" w:eastAsia="Times New Roman" w:hAnsiTheme="minorHAnsi" w:cstheme="minorHAnsi"/>
          <w:bCs/>
          <w:color w:val="auto"/>
          <w:kern w:val="0"/>
          <w:sz w:val="24"/>
          <w:szCs w:val="20"/>
          <w:lang w:eastAsia="pl-PL"/>
        </w:rPr>
      </w:pPr>
      <w:r>
        <w:rPr>
          <w:rFonts w:asciiTheme="minorHAnsi" w:eastAsia="Times New Roman" w:hAnsiTheme="minorHAnsi" w:cstheme="minorHAnsi"/>
          <w:bCs/>
          <w:color w:val="auto"/>
          <w:kern w:val="0"/>
          <w:szCs w:val="20"/>
          <w:lang w:eastAsia="pl-PL"/>
        </w:rPr>
        <w:t>adres:  u</w:t>
      </w:r>
      <w:r w:rsidR="00324B77">
        <w:rPr>
          <w:rFonts w:asciiTheme="minorHAnsi" w:eastAsia="Times New Roman" w:hAnsiTheme="minorHAnsi" w:cstheme="minorHAnsi"/>
          <w:bCs/>
          <w:color w:val="auto"/>
          <w:kern w:val="0"/>
          <w:szCs w:val="20"/>
          <w:lang w:eastAsia="pl-PL"/>
        </w:rPr>
        <w:t>lica Spółdzielcza 12</w:t>
      </w:r>
      <w:r w:rsidR="002834E7" w:rsidRPr="002834E7">
        <w:rPr>
          <w:rFonts w:asciiTheme="minorHAnsi" w:eastAsia="Times New Roman" w:hAnsiTheme="minorHAnsi" w:cstheme="minorHAnsi"/>
          <w:bCs/>
          <w:color w:val="auto"/>
          <w:kern w:val="0"/>
          <w:szCs w:val="20"/>
          <w:lang w:eastAsia="pl-PL"/>
        </w:rPr>
        <w:t xml:space="preserve">, </w:t>
      </w:r>
      <w:r w:rsidR="00324B77">
        <w:rPr>
          <w:rFonts w:asciiTheme="minorHAnsi" w:eastAsia="Times New Roman" w:hAnsiTheme="minorHAnsi" w:cstheme="minorHAnsi"/>
          <w:bCs/>
          <w:color w:val="auto"/>
          <w:kern w:val="0"/>
          <w:szCs w:val="20"/>
          <w:lang w:eastAsia="pl-PL"/>
        </w:rPr>
        <w:t>29-120 Kluczewsko</w:t>
      </w:r>
    </w:p>
    <w:p w14:paraId="3349E1E1" w14:textId="77777777" w:rsidR="002834E7" w:rsidRPr="002834E7" w:rsidRDefault="002834E7" w:rsidP="002834E7">
      <w:pPr>
        <w:keepNext/>
        <w:widowControl w:val="0"/>
        <w:suppressAutoHyphens/>
        <w:spacing w:after="0" w:line="240" w:lineRule="auto"/>
        <w:ind w:left="720"/>
        <w:outlineLvl w:val="5"/>
        <w:rPr>
          <w:rFonts w:asciiTheme="minorHAnsi" w:eastAsia="Times New Roman" w:hAnsiTheme="minorHAnsi" w:cstheme="minorHAnsi"/>
          <w:bCs/>
          <w:color w:val="auto"/>
          <w:kern w:val="0"/>
          <w:sz w:val="24"/>
          <w:szCs w:val="20"/>
          <w:lang w:eastAsia="pl-PL"/>
        </w:rPr>
      </w:pPr>
      <w:r w:rsidRPr="002834E7">
        <w:rPr>
          <w:rFonts w:asciiTheme="minorHAnsi" w:eastAsia="Times New Roman" w:hAnsiTheme="minorHAnsi" w:cstheme="minorHAnsi"/>
          <w:bCs/>
          <w:color w:val="auto"/>
          <w:kern w:val="0"/>
          <w:szCs w:val="20"/>
          <w:lang w:eastAsia="pl-PL"/>
        </w:rPr>
        <w:t xml:space="preserve">NIP: </w:t>
      </w:r>
      <w:r w:rsidR="00324B77" w:rsidRPr="00324B77">
        <w:rPr>
          <w:rFonts w:asciiTheme="minorHAnsi" w:eastAsia="Times New Roman" w:hAnsiTheme="minorHAnsi" w:cstheme="minorHAnsi"/>
          <w:bCs/>
          <w:color w:val="auto"/>
          <w:kern w:val="0"/>
          <w:szCs w:val="20"/>
          <w:lang w:eastAsia="pl-PL"/>
        </w:rPr>
        <w:t>6090003613</w:t>
      </w:r>
      <w:r w:rsidRPr="002834E7">
        <w:rPr>
          <w:rFonts w:asciiTheme="minorHAnsi" w:eastAsia="Times New Roman" w:hAnsiTheme="minorHAnsi" w:cstheme="minorHAnsi"/>
          <w:bCs/>
          <w:color w:val="auto"/>
          <w:kern w:val="0"/>
          <w:szCs w:val="20"/>
          <w:lang w:eastAsia="pl-PL"/>
        </w:rPr>
        <w:t xml:space="preserve">, </w:t>
      </w:r>
    </w:p>
    <w:p w14:paraId="346B4D74" w14:textId="77777777" w:rsidR="002834E7" w:rsidRPr="00BB674B" w:rsidRDefault="00547BD1" w:rsidP="002834E7">
      <w:pPr>
        <w:keepNext/>
        <w:widowControl w:val="0"/>
        <w:suppressAutoHyphens/>
        <w:spacing w:after="0" w:line="240" w:lineRule="auto"/>
        <w:ind w:left="720"/>
        <w:outlineLvl w:val="5"/>
        <w:rPr>
          <w:rFonts w:asciiTheme="minorHAnsi" w:eastAsia="Times New Roman" w:hAnsiTheme="minorHAnsi" w:cstheme="minorHAnsi"/>
          <w:bCs/>
          <w:color w:val="auto"/>
          <w:kern w:val="0"/>
          <w:sz w:val="24"/>
          <w:szCs w:val="20"/>
          <w:lang w:val="en-US" w:eastAsia="pl-PL"/>
        </w:rPr>
      </w:pPr>
      <w:r w:rsidRPr="00BB674B">
        <w:rPr>
          <w:rFonts w:asciiTheme="minorHAnsi" w:eastAsia="Times New Roman" w:hAnsiTheme="minorHAnsi" w:cstheme="minorHAnsi"/>
          <w:bCs/>
          <w:color w:val="auto"/>
          <w:kern w:val="0"/>
          <w:szCs w:val="20"/>
          <w:lang w:val="en-US" w:eastAsia="pl-PL"/>
        </w:rPr>
        <w:t>REGON</w:t>
      </w:r>
      <w:r w:rsidR="002834E7" w:rsidRPr="00BB674B">
        <w:rPr>
          <w:rFonts w:asciiTheme="minorHAnsi" w:eastAsia="Times New Roman" w:hAnsiTheme="minorHAnsi" w:cstheme="minorHAnsi"/>
          <w:bCs/>
          <w:color w:val="auto"/>
          <w:kern w:val="0"/>
          <w:szCs w:val="20"/>
          <w:lang w:val="en-US" w:eastAsia="pl-PL"/>
        </w:rPr>
        <w:t xml:space="preserve">: </w:t>
      </w:r>
      <w:r w:rsidR="00324B77" w:rsidRPr="00BB674B">
        <w:rPr>
          <w:rFonts w:asciiTheme="minorHAnsi" w:eastAsia="Times New Roman" w:hAnsiTheme="minorHAnsi" w:cstheme="minorHAnsi"/>
          <w:bCs/>
          <w:color w:val="auto"/>
          <w:kern w:val="0"/>
          <w:szCs w:val="20"/>
          <w:lang w:val="en-US" w:eastAsia="pl-PL"/>
        </w:rPr>
        <w:t>590648050</w:t>
      </w:r>
      <w:r w:rsidR="002834E7" w:rsidRPr="00BB674B">
        <w:rPr>
          <w:rFonts w:asciiTheme="minorHAnsi" w:eastAsia="Times New Roman" w:hAnsiTheme="minorHAnsi" w:cstheme="minorHAnsi"/>
          <w:bCs/>
          <w:color w:val="auto"/>
          <w:kern w:val="0"/>
          <w:szCs w:val="20"/>
          <w:lang w:val="en-US" w:eastAsia="pl-PL"/>
        </w:rPr>
        <w:t xml:space="preserve">, </w:t>
      </w:r>
    </w:p>
    <w:p w14:paraId="13873761" w14:textId="77777777" w:rsidR="002834E7" w:rsidRPr="00BB674B" w:rsidRDefault="002834E7" w:rsidP="00324B77">
      <w:pPr>
        <w:keepNext/>
        <w:widowControl w:val="0"/>
        <w:suppressAutoHyphens/>
        <w:spacing w:after="0" w:line="240" w:lineRule="auto"/>
        <w:ind w:left="720"/>
        <w:outlineLvl w:val="5"/>
        <w:rPr>
          <w:rFonts w:asciiTheme="minorHAnsi" w:eastAsia="Times New Roman" w:hAnsiTheme="minorHAnsi" w:cstheme="minorHAnsi"/>
          <w:bCs/>
          <w:color w:val="auto"/>
          <w:kern w:val="0"/>
          <w:szCs w:val="20"/>
          <w:lang w:val="en-US" w:eastAsia="pl-PL"/>
        </w:rPr>
      </w:pPr>
      <w:r w:rsidRPr="00BB674B">
        <w:rPr>
          <w:rFonts w:asciiTheme="minorHAnsi" w:eastAsia="Times New Roman" w:hAnsiTheme="minorHAnsi" w:cstheme="minorHAnsi"/>
          <w:bCs/>
          <w:color w:val="auto"/>
          <w:kern w:val="0"/>
          <w:szCs w:val="20"/>
          <w:lang w:val="en-US" w:eastAsia="pl-PL"/>
        </w:rPr>
        <w:t xml:space="preserve">tel. </w:t>
      </w:r>
      <w:r w:rsidR="00324B77" w:rsidRPr="00BB674B">
        <w:rPr>
          <w:rFonts w:asciiTheme="minorHAnsi" w:eastAsia="Times New Roman" w:hAnsiTheme="minorHAnsi" w:cstheme="minorHAnsi"/>
          <w:bCs/>
          <w:color w:val="auto"/>
          <w:kern w:val="0"/>
          <w:szCs w:val="20"/>
          <w:lang w:val="en-US" w:eastAsia="pl-PL"/>
        </w:rPr>
        <w:t>447814246</w:t>
      </w:r>
      <w:r w:rsidRPr="00BB674B">
        <w:rPr>
          <w:rFonts w:asciiTheme="minorHAnsi" w:eastAsia="Times New Roman" w:hAnsiTheme="minorHAnsi" w:cstheme="minorHAnsi"/>
          <w:bCs/>
          <w:color w:val="auto"/>
          <w:kern w:val="0"/>
          <w:szCs w:val="20"/>
          <w:lang w:val="en-US" w:eastAsia="pl-PL"/>
        </w:rPr>
        <w:t>, fax</w:t>
      </w:r>
      <w:r w:rsidR="00547BD1" w:rsidRPr="00BB674B">
        <w:rPr>
          <w:rFonts w:asciiTheme="minorHAnsi" w:eastAsia="Times New Roman" w:hAnsiTheme="minorHAnsi" w:cstheme="minorHAnsi"/>
          <w:bCs/>
          <w:color w:val="auto"/>
          <w:kern w:val="0"/>
          <w:szCs w:val="20"/>
          <w:lang w:val="en-US" w:eastAsia="pl-PL"/>
        </w:rPr>
        <w:t>:</w:t>
      </w:r>
      <w:r w:rsidRPr="00BB674B">
        <w:rPr>
          <w:rFonts w:asciiTheme="minorHAnsi" w:eastAsia="Times New Roman" w:hAnsiTheme="minorHAnsi" w:cstheme="minorHAnsi"/>
          <w:bCs/>
          <w:color w:val="auto"/>
          <w:kern w:val="0"/>
          <w:szCs w:val="20"/>
          <w:lang w:val="en-US" w:eastAsia="pl-PL"/>
        </w:rPr>
        <w:t xml:space="preserve"> </w:t>
      </w:r>
      <w:r w:rsidR="00324B77" w:rsidRPr="00BB674B">
        <w:rPr>
          <w:rFonts w:asciiTheme="minorHAnsi" w:eastAsia="Times New Roman" w:hAnsiTheme="minorHAnsi" w:cstheme="minorHAnsi"/>
          <w:bCs/>
          <w:color w:val="auto"/>
          <w:kern w:val="0"/>
          <w:szCs w:val="20"/>
          <w:lang w:val="en-US" w:eastAsia="pl-PL"/>
        </w:rPr>
        <w:t>447814224</w:t>
      </w:r>
      <w:r w:rsidRPr="00BB674B">
        <w:rPr>
          <w:rFonts w:asciiTheme="minorHAnsi" w:eastAsia="Times New Roman" w:hAnsiTheme="minorHAnsi" w:cstheme="minorHAnsi"/>
          <w:bCs/>
          <w:color w:val="auto"/>
          <w:kern w:val="0"/>
          <w:szCs w:val="20"/>
          <w:lang w:val="en-US" w:eastAsia="pl-PL"/>
        </w:rPr>
        <w:t xml:space="preserve">, </w:t>
      </w:r>
    </w:p>
    <w:p w14:paraId="45644EB8" w14:textId="39403BAA" w:rsidR="002834E7" w:rsidRPr="00BB674B" w:rsidRDefault="00324B77" w:rsidP="002834E7">
      <w:pPr>
        <w:keepNext/>
        <w:widowControl w:val="0"/>
        <w:suppressAutoHyphens/>
        <w:spacing w:after="0" w:line="240" w:lineRule="auto"/>
        <w:ind w:left="720"/>
        <w:outlineLvl w:val="5"/>
        <w:rPr>
          <w:rFonts w:asciiTheme="minorHAnsi" w:eastAsia="Times New Roman" w:hAnsiTheme="minorHAnsi" w:cstheme="minorHAnsi"/>
          <w:bCs/>
          <w:color w:val="auto"/>
          <w:kern w:val="0"/>
          <w:sz w:val="24"/>
          <w:szCs w:val="20"/>
          <w:lang w:val="en-US" w:eastAsia="pl-PL"/>
        </w:rPr>
      </w:pPr>
      <w:r w:rsidRPr="00BB674B">
        <w:rPr>
          <w:rFonts w:asciiTheme="minorHAnsi" w:eastAsia="Times New Roman" w:hAnsiTheme="minorHAnsi" w:cstheme="minorHAnsi"/>
          <w:bCs/>
          <w:color w:val="auto"/>
          <w:kern w:val="0"/>
          <w:szCs w:val="20"/>
          <w:lang w:val="en-US" w:eastAsia="pl-PL"/>
        </w:rPr>
        <w:t xml:space="preserve">email: </w:t>
      </w:r>
      <w:r w:rsidR="00547BD1" w:rsidRPr="00BB674B">
        <w:rPr>
          <w:rFonts w:asciiTheme="minorHAnsi" w:eastAsia="Times New Roman" w:hAnsiTheme="minorHAnsi" w:cstheme="minorHAnsi"/>
          <w:bCs/>
          <w:color w:val="auto"/>
          <w:kern w:val="0"/>
          <w:szCs w:val="20"/>
          <w:lang w:val="en-US" w:eastAsia="pl-PL"/>
        </w:rPr>
        <w:t>ug@kluczewsko.gmina.pl</w:t>
      </w:r>
    </w:p>
    <w:p w14:paraId="342CB173" w14:textId="77777777" w:rsidR="00324B77" w:rsidRDefault="00324B77" w:rsidP="002834E7">
      <w:pPr>
        <w:keepNext/>
        <w:numPr>
          <w:ilvl w:val="0"/>
          <w:numId w:val="6"/>
        </w:numPr>
        <w:spacing w:after="0" w:line="240" w:lineRule="auto"/>
        <w:outlineLvl w:val="5"/>
        <w:rPr>
          <w:rFonts w:asciiTheme="minorHAnsi" w:eastAsia="Times New Roman" w:hAnsiTheme="minorHAnsi" w:cstheme="minorHAnsi"/>
          <w:b/>
          <w:bCs/>
          <w:color w:val="auto"/>
          <w:kern w:val="0"/>
          <w:szCs w:val="20"/>
          <w:lang w:eastAsia="pl-PL"/>
        </w:rPr>
      </w:pPr>
      <w:r>
        <w:rPr>
          <w:rFonts w:asciiTheme="minorHAnsi" w:eastAsia="Times New Roman" w:hAnsiTheme="minorHAnsi" w:cstheme="minorHAnsi"/>
          <w:b/>
          <w:bCs/>
          <w:color w:val="auto"/>
          <w:kern w:val="0"/>
          <w:szCs w:val="20"/>
          <w:lang w:eastAsia="pl-PL"/>
        </w:rPr>
        <w:t>Gmina</w:t>
      </w:r>
      <w:r w:rsidR="00547BD1">
        <w:rPr>
          <w:rFonts w:asciiTheme="minorHAnsi" w:eastAsia="Times New Roman" w:hAnsiTheme="minorHAnsi" w:cstheme="minorHAnsi"/>
          <w:b/>
          <w:bCs/>
          <w:color w:val="auto"/>
          <w:kern w:val="0"/>
          <w:szCs w:val="20"/>
          <w:lang w:eastAsia="pl-PL"/>
        </w:rPr>
        <w:t xml:space="preserve"> Mosk</w:t>
      </w:r>
      <w:r w:rsidR="004E2DBE">
        <w:rPr>
          <w:rFonts w:asciiTheme="minorHAnsi" w:eastAsia="Times New Roman" w:hAnsiTheme="minorHAnsi" w:cstheme="minorHAnsi"/>
          <w:b/>
          <w:bCs/>
          <w:color w:val="auto"/>
          <w:kern w:val="0"/>
          <w:szCs w:val="20"/>
          <w:lang w:eastAsia="pl-PL"/>
        </w:rPr>
        <w:t>o</w:t>
      </w:r>
      <w:r w:rsidR="00547BD1">
        <w:rPr>
          <w:rFonts w:asciiTheme="minorHAnsi" w:eastAsia="Times New Roman" w:hAnsiTheme="minorHAnsi" w:cstheme="minorHAnsi"/>
          <w:b/>
          <w:bCs/>
          <w:color w:val="auto"/>
          <w:kern w:val="0"/>
          <w:szCs w:val="20"/>
          <w:lang w:eastAsia="pl-PL"/>
        </w:rPr>
        <w:t>rzew</w:t>
      </w:r>
    </w:p>
    <w:p w14:paraId="31A062FE"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Adres: Mosk</w:t>
      </w:r>
      <w:r w:rsidR="004E2DBE">
        <w:rPr>
          <w:rFonts w:asciiTheme="minorHAnsi" w:eastAsia="Times New Roman" w:hAnsiTheme="minorHAnsi" w:cstheme="minorHAnsi"/>
          <w:bCs/>
          <w:color w:val="auto"/>
          <w:kern w:val="0"/>
          <w:szCs w:val="20"/>
          <w:lang w:eastAsia="pl-PL"/>
        </w:rPr>
        <w:t>o</w:t>
      </w:r>
      <w:r>
        <w:rPr>
          <w:rFonts w:asciiTheme="minorHAnsi" w:eastAsia="Times New Roman" w:hAnsiTheme="minorHAnsi" w:cstheme="minorHAnsi"/>
          <w:bCs/>
          <w:color w:val="auto"/>
          <w:kern w:val="0"/>
          <w:szCs w:val="20"/>
          <w:lang w:eastAsia="pl-PL"/>
        </w:rPr>
        <w:t>rzew 42, 29-130 Mosk</w:t>
      </w:r>
      <w:r w:rsidR="004E2DBE">
        <w:rPr>
          <w:rFonts w:asciiTheme="minorHAnsi" w:eastAsia="Times New Roman" w:hAnsiTheme="minorHAnsi" w:cstheme="minorHAnsi"/>
          <w:bCs/>
          <w:color w:val="auto"/>
          <w:kern w:val="0"/>
          <w:szCs w:val="20"/>
          <w:lang w:eastAsia="pl-PL"/>
        </w:rPr>
        <w:t>o</w:t>
      </w:r>
      <w:r>
        <w:rPr>
          <w:rFonts w:asciiTheme="minorHAnsi" w:eastAsia="Times New Roman" w:hAnsiTheme="minorHAnsi" w:cstheme="minorHAnsi"/>
          <w:bCs/>
          <w:color w:val="auto"/>
          <w:kern w:val="0"/>
          <w:szCs w:val="20"/>
          <w:lang w:eastAsia="pl-PL"/>
        </w:rPr>
        <w:t>rzew,</w:t>
      </w:r>
    </w:p>
    <w:p w14:paraId="7102786C"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NIP: 6090</w:t>
      </w:r>
      <w:r w:rsidR="009A09EC">
        <w:rPr>
          <w:rFonts w:asciiTheme="minorHAnsi" w:eastAsia="Times New Roman" w:hAnsiTheme="minorHAnsi" w:cstheme="minorHAnsi"/>
          <w:bCs/>
          <w:color w:val="auto"/>
          <w:kern w:val="0"/>
          <w:szCs w:val="20"/>
          <w:lang w:eastAsia="pl-PL"/>
        </w:rPr>
        <w:t>00</w:t>
      </w:r>
      <w:r>
        <w:rPr>
          <w:rFonts w:asciiTheme="minorHAnsi" w:eastAsia="Times New Roman" w:hAnsiTheme="minorHAnsi" w:cstheme="minorHAnsi"/>
          <w:bCs/>
          <w:color w:val="auto"/>
          <w:kern w:val="0"/>
          <w:szCs w:val="20"/>
          <w:lang w:eastAsia="pl-PL"/>
        </w:rPr>
        <w:t>655,</w:t>
      </w:r>
    </w:p>
    <w:p w14:paraId="06D2B263" w14:textId="77777777" w:rsidR="00547BD1" w:rsidRPr="009A6187"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sidRPr="009A6187">
        <w:rPr>
          <w:rFonts w:asciiTheme="minorHAnsi" w:eastAsia="Times New Roman" w:hAnsiTheme="minorHAnsi" w:cstheme="minorHAnsi"/>
          <w:bCs/>
          <w:color w:val="auto"/>
          <w:kern w:val="0"/>
          <w:szCs w:val="20"/>
          <w:lang w:eastAsia="pl-PL"/>
        </w:rPr>
        <w:t>REGON: 15139897</w:t>
      </w:r>
      <w:r w:rsidR="009A09EC" w:rsidRPr="009A6187">
        <w:rPr>
          <w:rFonts w:asciiTheme="minorHAnsi" w:eastAsia="Times New Roman" w:hAnsiTheme="minorHAnsi" w:cstheme="minorHAnsi"/>
          <w:bCs/>
          <w:color w:val="auto"/>
          <w:kern w:val="0"/>
          <w:szCs w:val="20"/>
          <w:lang w:eastAsia="pl-PL"/>
        </w:rPr>
        <w:t>1</w:t>
      </w:r>
      <w:r w:rsidRPr="009A6187">
        <w:rPr>
          <w:rFonts w:asciiTheme="minorHAnsi" w:eastAsia="Times New Roman" w:hAnsiTheme="minorHAnsi" w:cstheme="minorHAnsi"/>
          <w:bCs/>
          <w:color w:val="auto"/>
          <w:kern w:val="0"/>
          <w:szCs w:val="20"/>
          <w:lang w:eastAsia="pl-PL"/>
        </w:rPr>
        <w:t>,</w:t>
      </w:r>
    </w:p>
    <w:p w14:paraId="5C1229D9" w14:textId="77777777" w:rsidR="00547BD1" w:rsidRPr="009A6187" w:rsidRDefault="009A09EC"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sidRPr="009A6187">
        <w:rPr>
          <w:rFonts w:asciiTheme="minorHAnsi" w:eastAsia="Times New Roman" w:hAnsiTheme="minorHAnsi" w:cstheme="minorHAnsi"/>
          <w:bCs/>
          <w:color w:val="auto"/>
          <w:kern w:val="0"/>
          <w:szCs w:val="20"/>
          <w:lang w:eastAsia="pl-PL"/>
        </w:rPr>
        <w:t>t</w:t>
      </w:r>
      <w:r w:rsidR="00547BD1" w:rsidRPr="009A6187">
        <w:rPr>
          <w:rFonts w:asciiTheme="minorHAnsi" w:eastAsia="Times New Roman" w:hAnsiTheme="minorHAnsi" w:cstheme="minorHAnsi"/>
          <w:bCs/>
          <w:color w:val="auto"/>
          <w:kern w:val="0"/>
          <w:szCs w:val="20"/>
          <w:lang w:eastAsia="pl-PL"/>
        </w:rPr>
        <w:t>el.: 343542003, fax: 343542003,</w:t>
      </w:r>
    </w:p>
    <w:p w14:paraId="3FDC5847" w14:textId="77777777" w:rsidR="00547BD1" w:rsidRPr="009A6187" w:rsidRDefault="009A09EC"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sidRPr="009A6187">
        <w:rPr>
          <w:rFonts w:asciiTheme="minorHAnsi" w:eastAsia="Times New Roman" w:hAnsiTheme="minorHAnsi" w:cstheme="minorHAnsi"/>
          <w:bCs/>
          <w:color w:val="auto"/>
          <w:kern w:val="0"/>
          <w:szCs w:val="20"/>
          <w:lang w:eastAsia="pl-PL"/>
        </w:rPr>
        <w:t>e</w:t>
      </w:r>
      <w:r w:rsidR="00547BD1" w:rsidRPr="009A6187">
        <w:rPr>
          <w:rFonts w:asciiTheme="minorHAnsi" w:eastAsia="Times New Roman" w:hAnsiTheme="minorHAnsi" w:cstheme="minorHAnsi"/>
          <w:bCs/>
          <w:color w:val="auto"/>
          <w:kern w:val="0"/>
          <w:szCs w:val="20"/>
          <w:lang w:eastAsia="pl-PL"/>
        </w:rPr>
        <w:t>mail: sekretariat@mosk</w:t>
      </w:r>
      <w:r w:rsidR="004E2DBE" w:rsidRPr="009A6187">
        <w:rPr>
          <w:rFonts w:asciiTheme="minorHAnsi" w:eastAsia="Times New Roman" w:hAnsiTheme="minorHAnsi" w:cstheme="minorHAnsi"/>
          <w:bCs/>
          <w:color w:val="auto"/>
          <w:kern w:val="0"/>
          <w:szCs w:val="20"/>
          <w:lang w:eastAsia="pl-PL"/>
        </w:rPr>
        <w:t>o</w:t>
      </w:r>
      <w:r w:rsidR="00547BD1" w:rsidRPr="009A6187">
        <w:rPr>
          <w:rFonts w:asciiTheme="minorHAnsi" w:eastAsia="Times New Roman" w:hAnsiTheme="minorHAnsi" w:cstheme="minorHAnsi"/>
          <w:bCs/>
          <w:color w:val="auto"/>
          <w:kern w:val="0"/>
          <w:szCs w:val="20"/>
          <w:lang w:eastAsia="pl-PL"/>
        </w:rPr>
        <w:t xml:space="preserve">rzew.pl </w:t>
      </w:r>
    </w:p>
    <w:p w14:paraId="03336B98" w14:textId="77777777" w:rsidR="00324B77" w:rsidRDefault="00324B77" w:rsidP="002834E7">
      <w:pPr>
        <w:keepNext/>
        <w:numPr>
          <w:ilvl w:val="0"/>
          <w:numId w:val="6"/>
        </w:numPr>
        <w:spacing w:after="0" w:line="240" w:lineRule="auto"/>
        <w:outlineLvl w:val="5"/>
        <w:rPr>
          <w:rFonts w:asciiTheme="minorHAnsi" w:eastAsia="Times New Roman" w:hAnsiTheme="minorHAnsi" w:cstheme="minorHAnsi"/>
          <w:b/>
          <w:bCs/>
          <w:color w:val="auto"/>
          <w:kern w:val="0"/>
          <w:szCs w:val="20"/>
          <w:lang w:eastAsia="pl-PL"/>
        </w:rPr>
      </w:pPr>
      <w:r>
        <w:rPr>
          <w:rFonts w:asciiTheme="minorHAnsi" w:eastAsia="Times New Roman" w:hAnsiTheme="minorHAnsi" w:cstheme="minorHAnsi"/>
          <w:b/>
          <w:bCs/>
          <w:color w:val="auto"/>
          <w:kern w:val="0"/>
          <w:szCs w:val="20"/>
          <w:lang w:eastAsia="pl-PL"/>
        </w:rPr>
        <w:t>Gmina</w:t>
      </w:r>
      <w:r w:rsidR="00547BD1">
        <w:rPr>
          <w:rFonts w:asciiTheme="minorHAnsi" w:eastAsia="Times New Roman" w:hAnsiTheme="minorHAnsi" w:cstheme="minorHAnsi"/>
          <w:b/>
          <w:bCs/>
          <w:color w:val="auto"/>
          <w:kern w:val="0"/>
          <w:szCs w:val="20"/>
          <w:lang w:eastAsia="pl-PL"/>
        </w:rPr>
        <w:t xml:space="preserve"> Radków</w:t>
      </w:r>
    </w:p>
    <w:p w14:paraId="66B36ADA"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adres: Radków 99, 29-135 Radków,</w:t>
      </w:r>
    </w:p>
    <w:p w14:paraId="0C1715BA"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NIP: 6090002648,</w:t>
      </w:r>
    </w:p>
    <w:p w14:paraId="6CA93398"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REGON: 151398988,</w:t>
      </w:r>
    </w:p>
    <w:p w14:paraId="322D42CF" w14:textId="77777777" w:rsidR="00547BD1" w:rsidRDefault="009A09EC"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t</w:t>
      </w:r>
      <w:r w:rsidR="00547BD1">
        <w:rPr>
          <w:rFonts w:asciiTheme="minorHAnsi" w:eastAsia="Times New Roman" w:hAnsiTheme="minorHAnsi" w:cstheme="minorHAnsi"/>
          <w:bCs/>
          <w:color w:val="auto"/>
          <w:kern w:val="0"/>
          <w:szCs w:val="20"/>
          <w:lang w:eastAsia="pl-PL"/>
        </w:rPr>
        <w:t>el.: 343541121, fax: 343541121 w. 21</w:t>
      </w:r>
    </w:p>
    <w:p w14:paraId="0D68CAF5" w14:textId="77777777" w:rsidR="00547BD1" w:rsidRPr="00547BD1" w:rsidRDefault="009A09EC"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e</w:t>
      </w:r>
      <w:r w:rsidR="00547BD1">
        <w:rPr>
          <w:rFonts w:asciiTheme="minorHAnsi" w:eastAsia="Times New Roman" w:hAnsiTheme="minorHAnsi" w:cstheme="minorHAnsi"/>
          <w:bCs/>
          <w:color w:val="auto"/>
          <w:kern w:val="0"/>
          <w:szCs w:val="20"/>
          <w:lang w:eastAsia="pl-PL"/>
        </w:rPr>
        <w:t>mail: radkow@radkow.ugm.pl</w:t>
      </w:r>
    </w:p>
    <w:p w14:paraId="083EBE9F" w14:textId="77777777" w:rsidR="002834E7" w:rsidRPr="002834E7" w:rsidRDefault="00547BD1" w:rsidP="002834E7">
      <w:pPr>
        <w:keepNext/>
        <w:numPr>
          <w:ilvl w:val="0"/>
          <w:numId w:val="6"/>
        </w:numPr>
        <w:spacing w:after="0" w:line="240" w:lineRule="auto"/>
        <w:outlineLvl w:val="5"/>
        <w:rPr>
          <w:rFonts w:asciiTheme="minorHAnsi" w:eastAsia="Times New Roman" w:hAnsiTheme="minorHAnsi" w:cstheme="minorHAnsi"/>
          <w:b/>
          <w:bCs/>
          <w:color w:val="auto"/>
          <w:kern w:val="0"/>
          <w:szCs w:val="20"/>
          <w:lang w:eastAsia="pl-PL"/>
        </w:rPr>
      </w:pPr>
      <w:r>
        <w:rPr>
          <w:rFonts w:asciiTheme="minorHAnsi" w:eastAsia="Times New Roman" w:hAnsiTheme="minorHAnsi" w:cstheme="minorHAnsi"/>
          <w:b/>
          <w:bCs/>
          <w:color w:val="auto"/>
          <w:kern w:val="0"/>
          <w:szCs w:val="20"/>
          <w:lang w:eastAsia="pl-PL"/>
        </w:rPr>
        <w:t>Gmina Secemin</w:t>
      </w:r>
    </w:p>
    <w:p w14:paraId="6A239447" w14:textId="77777777" w:rsidR="002834E7" w:rsidRPr="002834E7" w:rsidRDefault="00547BD1"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adres: ulica Struga 2, 29-145 Secemin</w:t>
      </w:r>
      <w:r w:rsidR="002834E7" w:rsidRPr="002834E7">
        <w:rPr>
          <w:rFonts w:asciiTheme="minorHAnsi" w:eastAsia="Times New Roman" w:hAnsiTheme="minorHAnsi" w:cstheme="minorHAnsi"/>
          <w:bCs/>
          <w:color w:val="auto"/>
          <w:kern w:val="0"/>
          <w:szCs w:val="20"/>
          <w:lang w:eastAsia="pl-PL"/>
        </w:rPr>
        <w:t xml:space="preserve">; </w:t>
      </w:r>
    </w:p>
    <w:p w14:paraId="71FC62AC" w14:textId="77777777" w:rsidR="002834E7" w:rsidRPr="002834E7" w:rsidRDefault="00547BD1"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 xml:space="preserve">NIP: </w:t>
      </w:r>
      <w:r w:rsidR="00695626">
        <w:rPr>
          <w:rFonts w:asciiTheme="minorHAnsi" w:eastAsia="Times New Roman" w:hAnsiTheme="minorHAnsi" w:cstheme="minorHAnsi"/>
          <w:bCs/>
          <w:color w:val="auto"/>
          <w:kern w:val="0"/>
          <w:szCs w:val="20"/>
          <w:lang w:eastAsia="pl-PL"/>
        </w:rPr>
        <w:t>6561919620,</w:t>
      </w:r>
      <w:r w:rsidR="002834E7" w:rsidRPr="002834E7">
        <w:rPr>
          <w:rFonts w:asciiTheme="minorHAnsi" w:eastAsia="Times New Roman" w:hAnsiTheme="minorHAnsi" w:cstheme="minorHAnsi"/>
          <w:bCs/>
          <w:color w:val="auto"/>
          <w:kern w:val="0"/>
          <w:szCs w:val="20"/>
          <w:lang w:eastAsia="pl-PL"/>
        </w:rPr>
        <w:t xml:space="preserve"> </w:t>
      </w:r>
    </w:p>
    <w:p w14:paraId="7A625C7D" w14:textId="77777777" w:rsidR="002834E7" w:rsidRPr="002834E7" w:rsidRDefault="00695626"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REGON: 151398994</w:t>
      </w:r>
      <w:r w:rsidR="002834E7" w:rsidRPr="002834E7">
        <w:rPr>
          <w:rFonts w:asciiTheme="minorHAnsi" w:eastAsia="Times New Roman" w:hAnsiTheme="minorHAnsi" w:cstheme="minorHAnsi"/>
          <w:bCs/>
          <w:color w:val="auto"/>
          <w:kern w:val="0"/>
          <w:szCs w:val="20"/>
          <w:lang w:eastAsia="pl-PL"/>
        </w:rPr>
        <w:t>;</w:t>
      </w:r>
    </w:p>
    <w:p w14:paraId="2A8318EE" w14:textId="77777777" w:rsidR="002834E7" w:rsidRPr="002834E7" w:rsidRDefault="00547BD1"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tel. 34</w:t>
      </w:r>
      <w:r w:rsidR="00695626">
        <w:rPr>
          <w:rFonts w:asciiTheme="minorHAnsi" w:eastAsia="Times New Roman" w:hAnsiTheme="minorHAnsi" w:cstheme="minorHAnsi"/>
          <w:bCs/>
          <w:color w:val="auto"/>
          <w:kern w:val="0"/>
          <w:szCs w:val="20"/>
          <w:lang w:eastAsia="pl-PL"/>
        </w:rPr>
        <w:t>3556017, fax 343906860</w:t>
      </w:r>
      <w:r w:rsidR="002834E7" w:rsidRPr="002834E7">
        <w:rPr>
          <w:rFonts w:asciiTheme="minorHAnsi" w:eastAsia="Times New Roman" w:hAnsiTheme="minorHAnsi" w:cstheme="minorHAnsi"/>
          <w:bCs/>
          <w:color w:val="auto"/>
          <w:kern w:val="0"/>
          <w:szCs w:val="20"/>
          <w:lang w:eastAsia="pl-PL"/>
        </w:rPr>
        <w:t>;</w:t>
      </w:r>
    </w:p>
    <w:p w14:paraId="02601D22" w14:textId="77777777" w:rsidR="002834E7" w:rsidRPr="002834E7" w:rsidRDefault="00695626"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email: gmina@secemin.pl</w:t>
      </w:r>
      <w:r w:rsidR="002834E7" w:rsidRPr="002834E7">
        <w:rPr>
          <w:rFonts w:asciiTheme="minorHAnsi" w:eastAsia="Times New Roman" w:hAnsiTheme="minorHAnsi" w:cstheme="minorHAnsi"/>
          <w:bCs/>
          <w:color w:val="auto"/>
          <w:kern w:val="0"/>
          <w:szCs w:val="20"/>
          <w:lang w:eastAsia="pl-PL"/>
        </w:rPr>
        <w:t>;</w:t>
      </w:r>
    </w:p>
    <w:p w14:paraId="3C4A5D72" w14:textId="77777777" w:rsidR="002834E7" w:rsidRPr="002834E7" w:rsidRDefault="002834E7"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p>
    <w:p w14:paraId="0BEFABD2" w14:textId="703DCA3D" w:rsidR="002834E7" w:rsidRPr="002834E7" w:rsidRDefault="00F11A70" w:rsidP="002834E7">
      <w:pPr>
        <w:keepNext/>
        <w:ind w:left="360"/>
        <w:jc w:val="both"/>
        <w:outlineLvl w:val="5"/>
        <w:rPr>
          <w:rFonts w:asciiTheme="minorHAnsi" w:hAnsiTheme="minorHAnsi" w:cstheme="minorHAnsi"/>
          <w:bCs/>
          <w:szCs w:val="20"/>
        </w:rPr>
      </w:pPr>
      <w:r>
        <w:rPr>
          <w:rFonts w:asciiTheme="minorHAnsi" w:hAnsiTheme="minorHAnsi" w:cstheme="minorHAnsi"/>
          <w:b/>
          <w:bCs/>
          <w:szCs w:val="20"/>
        </w:rPr>
        <w:t>Gmina Kluczewsko</w:t>
      </w:r>
      <w:r w:rsidR="002834E7" w:rsidRPr="002834E7">
        <w:rPr>
          <w:rFonts w:asciiTheme="minorHAnsi" w:hAnsiTheme="minorHAnsi" w:cstheme="minorHAnsi"/>
          <w:bCs/>
          <w:szCs w:val="20"/>
        </w:rPr>
        <w:t xml:space="preserve"> działa jako zamawiający upoważniony, w rozumieniu art. 16 ust. 1 ustawy z dnia 29 stycznia 20</w:t>
      </w:r>
      <w:r w:rsidR="004A2E6A">
        <w:rPr>
          <w:rFonts w:asciiTheme="minorHAnsi" w:hAnsiTheme="minorHAnsi" w:cstheme="minorHAnsi"/>
          <w:bCs/>
          <w:szCs w:val="20"/>
        </w:rPr>
        <w:t>04</w:t>
      </w:r>
      <w:r w:rsidR="002834E7" w:rsidRPr="002834E7">
        <w:rPr>
          <w:rFonts w:asciiTheme="minorHAnsi" w:hAnsiTheme="minorHAnsi" w:cstheme="minorHAnsi"/>
          <w:bCs/>
          <w:szCs w:val="20"/>
        </w:rPr>
        <w:t xml:space="preserve"> roku Prawo Zamówień publicznych, do przeprowadzenia niniejszego postępowania i udzielenia wyłonionym w ramach tego postępowania wykonawcom ws</w:t>
      </w:r>
      <w:r>
        <w:rPr>
          <w:rFonts w:asciiTheme="minorHAnsi" w:hAnsiTheme="minorHAnsi" w:cstheme="minorHAnsi"/>
          <w:bCs/>
          <w:szCs w:val="20"/>
        </w:rPr>
        <w:t>pólnego zamówienia w imieniu zamawiających działających wspólnie – Gminy Kluczewsko, Gminy Mosk</w:t>
      </w:r>
      <w:r w:rsidR="004E2DBE">
        <w:rPr>
          <w:rFonts w:asciiTheme="minorHAnsi" w:hAnsiTheme="minorHAnsi" w:cstheme="minorHAnsi"/>
          <w:bCs/>
          <w:szCs w:val="20"/>
        </w:rPr>
        <w:t>o</w:t>
      </w:r>
      <w:r>
        <w:rPr>
          <w:rFonts w:asciiTheme="minorHAnsi" w:hAnsiTheme="minorHAnsi" w:cstheme="minorHAnsi"/>
          <w:bCs/>
          <w:szCs w:val="20"/>
        </w:rPr>
        <w:t>rzew, Gminy Radków i Gminy Secemin</w:t>
      </w:r>
      <w:r w:rsidR="002834E7" w:rsidRPr="002834E7">
        <w:rPr>
          <w:rFonts w:asciiTheme="minorHAnsi" w:hAnsiTheme="minorHAnsi" w:cstheme="minorHAnsi"/>
          <w:bCs/>
          <w:szCs w:val="20"/>
        </w:rPr>
        <w:t>.</w:t>
      </w:r>
    </w:p>
    <w:p w14:paraId="049F53C3" w14:textId="77777777" w:rsidR="002834E7" w:rsidRPr="002834E7" w:rsidRDefault="002834E7" w:rsidP="002834E7">
      <w:pPr>
        <w:keepNext/>
        <w:widowControl w:val="0"/>
        <w:numPr>
          <w:ilvl w:val="0"/>
          <w:numId w:val="1"/>
        </w:numPr>
        <w:suppressAutoHyphens/>
        <w:spacing w:after="0" w:line="240" w:lineRule="auto"/>
        <w:outlineLvl w:val="5"/>
        <w:rPr>
          <w:rFonts w:cs="Calibri"/>
          <w:b/>
          <w:bCs/>
          <w:szCs w:val="20"/>
        </w:rPr>
      </w:pPr>
      <w:bookmarkStart w:id="3" w:name="_Toc220692242"/>
      <w:r w:rsidRPr="002834E7">
        <w:rPr>
          <w:rFonts w:cs="Calibri"/>
          <w:b/>
          <w:bCs/>
          <w:szCs w:val="20"/>
        </w:rPr>
        <w:t>Tryb udzielania zamówienia</w:t>
      </w:r>
      <w:bookmarkEnd w:id="3"/>
    </w:p>
    <w:p w14:paraId="6F5D035A" w14:textId="0D846C11" w:rsidR="002834E7" w:rsidRDefault="00D00E0B" w:rsidP="00BB674B">
      <w:pPr>
        <w:keepNext/>
        <w:widowControl w:val="0"/>
        <w:suppressAutoHyphens/>
        <w:spacing w:after="0" w:line="240" w:lineRule="auto"/>
        <w:ind w:left="360"/>
        <w:jc w:val="both"/>
        <w:outlineLvl w:val="5"/>
        <w:rPr>
          <w:rFonts w:cs="Calibri"/>
          <w:bCs/>
          <w:szCs w:val="20"/>
        </w:rPr>
      </w:pPr>
      <w:r>
        <w:rPr>
          <w:rFonts w:cs="Calibri"/>
          <w:bCs/>
          <w:szCs w:val="20"/>
        </w:rPr>
        <w:t xml:space="preserve">2.1. </w:t>
      </w:r>
      <w:r w:rsidR="002834E7" w:rsidRPr="002834E7">
        <w:rPr>
          <w:rFonts w:cs="Calibri"/>
          <w:bCs/>
          <w:szCs w:val="20"/>
        </w:rPr>
        <w:t>Postępowanie o udzielenie niniejszego zamówienia prowadzone jest w trybie przetargu nieograniczonego na postawie ustawy z dnia 29 stycznia 20</w:t>
      </w:r>
      <w:r w:rsidR="00506F5E">
        <w:rPr>
          <w:rFonts w:cs="Calibri"/>
          <w:bCs/>
          <w:szCs w:val="20"/>
        </w:rPr>
        <w:t>04</w:t>
      </w:r>
      <w:r w:rsidR="002834E7" w:rsidRPr="002834E7">
        <w:rPr>
          <w:rFonts w:cs="Calibri"/>
          <w:bCs/>
          <w:szCs w:val="20"/>
        </w:rPr>
        <w:t xml:space="preserve"> roku Prawo Zamówień publicznych (tekst jednolity: Dz. U. 2017 poz. 1579 ze zmianami; dalej: „ustawa </w:t>
      </w:r>
      <w:proofErr w:type="spellStart"/>
      <w:r w:rsidR="002834E7" w:rsidRPr="002834E7">
        <w:rPr>
          <w:rFonts w:cs="Calibri"/>
          <w:bCs/>
          <w:szCs w:val="20"/>
        </w:rPr>
        <w:t>Pzp</w:t>
      </w:r>
      <w:proofErr w:type="spellEnd"/>
      <w:r w:rsidR="002834E7" w:rsidRPr="002834E7">
        <w:rPr>
          <w:rFonts w:cs="Calibri"/>
          <w:bCs/>
          <w:szCs w:val="20"/>
        </w:rPr>
        <w:t>”).</w:t>
      </w:r>
      <w:bookmarkStart w:id="4" w:name="_Toc220692243"/>
    </w:p>
    <w:p w14:paraId="5D285420" w14:textId="6FFA7CD9" w:rsidR="00D00E0B" w:rsidRPr="00D00E0B" w:rsidRDefault="00D00E0B" w:rsidP="00BB674B">
      <w:pPr>
        <w:keepNext/>
        <w:widowControl w:val="0"/>
        <w:suppressAutoHyphens/>
        <w:spacing w:after="0" w:line="240" w:lineRule="auto"/>
        <w:ind w:left="360"/>
        <w:jc w:val="both"/>
        <w:outlineLvl w:val="5"/>
        <w:rPr>
          <w:rFonts w:cs="Calibri"/>
          <w:bCs/>
          <w:szCs w:val="20"/>
        </w:rPr>
      </w:pPr>
      <w:r>
        <w:rPr>
          <w:rFonts w:cs="Calibri"/>
          <w:bCs/>
          <w:szCs w:val="20"/>
        </w:rPr>
        <w:t>2</w:t>
      </w:r>
      <w:r w:rsidRPr="00D00E0B">
        <w:rPr>
          <w:rFonts w:cs="Calibri"/>
          <w:bCs/>
          <w:szCs w:val="20"/>
        </w:rPr>
        <w:t>.2.</w:t>
      </w:r>
      <w:r w:rsidRPr="00D00E0B">
        <w:rPr>
          <w:rFonts w:cs="Calibri"/>
          <w:bCs/>
          <w:szCs w:val="20"/>
        </w:rPr>
        <w:tab/>
        <w:t>Zamawiający zastosuje procedurę, o której mowa w art. 24aa ustawy, tj. najpierw dokona oceny ofert,                      a następnie zbada, czy wykonawca, którego oferta została oceniona jako najkorzystniejsza, nie podlega wykluczeniu oraz spełnia warunki udziału w postępowaniu.</w:t>
      </w:r>
    </w:p>
    <w:p w14:paraId="53BFB9B0" w14:textId="1A2DD0C7" w:rsidR="00D00E0B" w:rsidRPr="002834E7" w:rsidRDefault="00D00E0B" w:rsidP="00BB674B">
      <w:pPr>
        <w:keepNext/>
        <w:widowControl w:val="0"/>
        <w:suppressAutoHyphens/>
        <w:spacing w:after="0" w:line="240" w:lineRule="auto"/>
        <w:ind w:left="360"/>
        <w:jc w:val="both"/>
        <w:outlineLvl w:val="5"/>
        <w:rPr>
          <w:rFonts w:cs="Calibri"/>
          <w:bCs/>
          <w:szCs w:val="20"/>
        </w:rPr>
      </w:pPr>
      <w:r>
        <w:rPr>
          <w:rFonts w:cs="Calibri"/>
          <w:bCs/>
          <w:szCs w:val="20"/>
        </w:rPr>
        <w:t>2</w:t>
      </w:r>
      <w:r w:rsidRPr="00D00E0B">
        <w:rPr>
          <w:rFonts w:cs="Calibri"/>
          <w:bCs/>
          <w:szCs w:val="20"/>
        </w:rPr>
        <w:t>.3.</w:t>
      </w:r>
      <w:r w:rsidRPr="00D00E0B">
        <w:rPr>
          <w:rFonts w:cs="Calibri"/>
          <w:bCs/>
          <w:szCs w:val="20"/>
        </w:rPr>
        <w:tab/>
        <w:t xml:space="preserve">Zamawiający może unieważnić postępowanie o udzielenie zmówienia, jeżeli środki pochodzące z budżetu Unii Europejskiej, które zamawiający zamierzał przeznaczyć na sfinansowanie całości lub części zamówienia, nie zostały mu przyznane (na podstawie art. 93 ust. 1a ustawy </w:t>
      </w:r>
      <w:proofErr w:type="spellStart"/>
      <w:r w:rsidRPr="00D00E0B">
        <w:rPr>
          <w:rFonts w:cs="Calibri"/>
          <w:bCs/>
          <w:szCs w:val="20"/>
        </w:rPr>
        <w:t>Pzp</w:t>
      </w:r>
      <w:proofErr w:type="spellEnd"/>
      <w:r w:rsidRPr="00D00E0B">
        <w:rPr>
          <w:rFonts w:cs="Calibri"/>
          <w:bCs/>
          <w:szCs w:val="20"/>
        </w:rPr>
        <w:t>).</w:t>
      </w:r>
    </w:p>
    <w:p w14:paraId="5E5697A4" w14:textId="77777777" w:rsidR="002834E7" w:rsidRPr="002834E7" w:rsidRDefault="002834E7" w:rsidP="002834E7">
      <w:pPr>
        <w:widowControl w:val="0"/>
        <w:suppressAutoHyphens/>
        <w:spacing w:after="0" w:line="240" w:lineRule="auto"/>
        <w:jc w:val="both"/>
        <w:rPr>
          <w:rFonts w:ascii="Arial" w:hAnsi="Arial"/>
          <w:b/>
          <w:bCs/>
          <w:i/>
          <w:iCs/>
        </w:rPr>
      </w:pPr>
    </w:p>
    <w:p w14:paraId="3B0469D6" w14:textId="77777777" w:rsidR="002834E7" w:rsidRPr="002834E7" w:rsidRDefault="002834E7" w:rsidP="002834E7">
      <w:pPr>
        <w:keepNext/>
        <w:widowControl w:val="0"/>
        <w:numPr>
          <w:ilvl w:val="0"/>
          <w:numId w:val="1"/>
        </w:numPr>
        <w:suppressAutoHyphens/>
        <w:spacing w:after="0" w:line="240" w:lineRule="auto"/>
        <w:outlineLvl w:val="5"/>
        <w:rPr>
          <w:b/>
          <w:bCs/>
          <w:szCs w:val="20"/>
        </w:rPr>
      </w:pPr>
      <w:r w:rsidRPr="002834E7">
        <w:rPr>
          <w:b/>
          <w:bCs/>
          <w:szCs w:val="20"/>
        </w:rPr>
        <w:t>Opis przedmiotu zamówienia</w:t>
      </w:r>
      <w:bookmarkEnd w:id="4"/>
    </w:p>
    <w:p w14:paraId="335D08DD" w14:textId="5FB8E8F1" w:rsidR="002834E7" w:rsidRPr="00963DBA" w:rsidRDefault="002834E7" w:rsidP="00963DBA">
      <w:pPr>
        <w:keepNext/>
        <w:widowControl w:val="0"/>
        <w:numPr>
          <w:ilvl w:val="1"/>
          <w:numId w:val="1"/>
        </w:numPr>
        <w:suppressAutoHyphens/>
        <w:spacing w:after="0" w:line="240" w:lineRule="auto"/>
        <w:jc w:val="both"/>
        <w:outlineLvl w:val="5"/>
        <w:rPr>
          <w:bCs/>
          <w:szCs w:val="20"/>
        </w:rPr>
      </w:pPr>
      <w:r w:rsidRPr="002834E7">
        <w:rPr>
          <w:bCs/>
          <w:szCs w:val="20"/>
        </w:rPr>
        <w:t>Przedmiotem zamówienia jest dostawa i montaż wraz z zap</w:t>
      </w:r>
      <w:r w:rsidR="00F11A70">
        <w:rPr>
          <w:bCs/>
          <w:szCs w:val="20"/>
        </w:rPr>
        <w:t>rojektowaniem i uruchomieniem 138 instalacji solarnych oraz 126</w:t>
      </w:r>
      <w:r w:rsidRPr="002834E7">
        <w:rPr>
          <w:bCs/>
          <w:szCs w:val="20"/>
        </w:rPr>
        <w:t xml:space="preserve"> mikro-instalacji fotowoltaicznych</w:t>
      </w:r>
      <w:r w:rsidR="00F11A70">
        <w:rPr>
          <w:bCs/>
          <w:szCs w:val="20"/>
        </w:rPr>
        <w:t xml:space="preserve"> w ramach programu pn. „Zielona energia dla mieszkańców w Gminach: Kluczewsko, Mosk</w:t>
      </w:r>
      <w:r w:rsidR="004E2DBE">
        <w:rPr>
          <w:bCs/>
          <w:szCs w:val="20"/>
        </w:rPr>
        <w:t>o</w:t>
      </w:r>
      <w:r w:rsidR="00F11A70">
        <w:rPr>
          <w:bCs/>
          <w:szCs w:val="20"/>
        </w:rPr>
        <w:t>rzew, Radków, Secemin</w:t>
      </w:r>
      <w:r w:rsidRPr="002834E7">
        <w:rPr>
          <w:bCs/>
          <w:szCs w:val="20"/>
        </w:rPr>
        <w:t>” na  nieruchomościac</w:t>
      </w:r>
      <w:r w:rsidR="00963DBA">
        <w:rPr>
          <w:bCs/>
          <w:szCs w:val="20"/>
        </w:rPr>
        <w:t>h prywatnych zlokalizowanych w 20</w:t>
      </w:r>
      <w:r w:rsidRPr="002834E7">
        <w:rPr>
          <w:bCs/>
          <w:szCs w:val="20"/>
        </w:rPr>
        <w:t xml:space="preserve"> miejscowościach Gminy </w:t>
      </w:r>
      <w:r w:rsidR="00963DBA">
        <w:rPr>
          <w:bCs/>
          <w:szCs w:val="20"/>
        </w:rPr>
        <w:t>Kluczewsko</w:t>
      </w:r>
      <w:r w:rsidRPr="002834E7">
        <w:rPr>
          <w:bCs/>
          <w:szCs w:val="20"/>
        </w:rPr>
        <w:t xml:space="preserve"> (</w:t>
      </w:r>
      <w:r w:rsidR="00963DBA" w:rsidRPr="00963DBA">
        <w:rPr>
          <w:bCs/>
          <w:szCs w:val="20"/>
        </w:rPr>
        <w:t>Bobrowniki, Ciemiętniki, Dobromierz, Jakubowice, Januszewice, Jeżowiec, Kluczewsko, Kolonia</w:t>
      </w:r>
      <w:r w:rsidR="00963DBA">
        <w:rPr>
          <w:bCs/>
          <w:szCs w:val="20"/>
        </w:rPr>
        <w:t xml:space="preserve"> </w:t>
      </w:r>
      <w:r w:rsidR="00963DBA" w:rsidRPr="00963DBA">
        <w:rPr>
          <w:bCs/>
          <w:szCs w:val="20"/>
        </w:rPr>
        <w:lastRenderedPageBreak/>
        <w:t>Łapczyna Wola, Kolonia Bobrowska Wola, Kolonia Mrowina, Kolonia Pilczyca, Komorniki,</w:t>
      </w:r>
      <w:r w:rsidR="00963DBA">
        <w:rPr>
          <w:bCs/>
          <w:szCs w:val="20"/>
        </w:rPr>
        <w:t xml:space="preserve"> </w:t>
      </w:r>
      <w:r w:rsidR="00963DBA" w:rsidRPr="00963DBA">
        <w:rPr>
          <w:bCs/>
          <w:szCs w:val="20"/>
        </w:rPr>
        <w:t>Komparzów, Miedziana Góra, Mrowina, Pilczyca, Rączki, Rzewuszyce, Stanowiska, Zalesie</w:t>
      </w:r>
      <w:r w:rsidR="00963DBA">
        <w:rPr>
          <w:bCs/>
          <w:szCs w:val="20"/>
        </w:rPr>
        <w:t>), 10</w:t>
      </w:r>
      <w:r w:rsidRPr="00963DBA">
        <w:rPr>
          <w:bCs/>
          <w:szCs w:val="20"/>
        </w:rPr>
        <w:t xml:space="preserve"> miejscowościach Gminy </w:t>
      </w:r>
      <w:r w:rsidR="00963DBA">
        <w:rPr>
          <w:bCs/>
          <w:szCs w:val="20"/>
        </w:rPr>
        <w:t>Mosk</w:t>
      </w:r>
      <w:r w:rsidR="004E2DBE">
        <w:rPr>
          <w:bCs/>
          <w:szCs w:val="20"/>
        </w:rPr>
        <w:t>o</w:t>
      </w:r>
      <w:r w:rsidR="00963DBA">
        <w:rPr>
          <w:bCs/>
          <w:szCs w:val="20"/>
        </w:rPr>
        <w:t>rzew</w:t>
      </w:r>
      <w:r w:rsidRPr="00963DBA">
        <w:rPr>
          <w:bCs/>
          <w:szCs w:val="20"/>
        </w:rPr>
        <w:t xml:space="preserve"> (</w:t>
      </w:r>
      <w:r w:rsidR="00963DBA" w:rsidRPr="00963DBA">
        <w:rPr>
          <w:bCs/>
          <w:szCs w:val="20"/>
        </w:rPr>
        <w:t>Chebdzie, Jadwigów, Tarnawa-Góra, Przybyszów, Chlewska Wola, Mękarzów, Lubachowy,</w:t>
      </w:r>
      <w:r w:rsidR="00963DBA">
        <w:rPr>
          <w:bCs/>
          <w:szCs w:val="20"/>
        </w:rPr>
        <w:t xml:space="preserve"> </w:t>
      </w:r>
      <w:r w:rsidR="00963DBA" w:rsidRPr="00963DBA">
        <w:rPr>
          <w:bCs/>
          <w:szCs w:val="20"/>
        </w:rPr>
        <w:t>Damiany, Chlewice, Moskorzew</w:t>
      </w:r>
      <w:r w:rsidRPr="00963DBA">
        <w:rPr>
          <w:bCs/>
          <w:szCs w:val="20"/>
        </w:rPr>
        <w:t>)</w:t>
      </w:r>
      <w:r w:rsidR="00963DBA">
        <w:rPr>
          <w:bCs/>
          <w:szCs w:val="20"/>
        </w:rPr>
        <w:t>, 12 miejscowościach Gminy Radków (</w:t>
      </w:r>
      <w:r w:rsidR="00963DBA" w:rsidRPr="00963DBA">
        <w:rPr>
          <w:bCs/>
          <w:szCs w:val="20"/>
        </w:rPr>
        <w:t>Kwilina, Chycza, Świerków, Krasów, Brzeście, Skociszewy, Kossów, Bałków, Radków, Ojsławice,</w:t>
      </w:r>
      <w:r w:rsidR="00963DBA">
        <w:rPr>
          <w:bCs/>
          <w:szCs w:val="20"/>
        </w:rPr>
        <w:t xml:space="preserve"> </w:t>
      </w:r>
      <w:r w:rsidR="00963DBA" w:rsidRPr="00963DBA">
        <w:rPr>
          <w:bCs/>
          <w:szCs w:val="20"/>
        </w:rPr>
        <w:t>Dzierzgów, Bieganów)</w:t>
      </w:r>
      <w:r w:rsidRPr="00963DBA">
        <w:rPr>
          <w:bCs/>
          <w:szCs w:val="20"/>
        </w:rPr>
        <w:t xml:space="preserve"> </w:t>
      </w:r>
      <w:r w:rsidR="00963DBA">
        <w:rPr>
          <w:bCs/>
          <w:szCs w:val="20"/>
        </w:rPr>
        <w:t>oraz 16 miejscowościach Gminy Secemin (</w:t>
      </w:r>
      <w:r w:rsidR="00963DBA" w:rsidRPr="00963DBA">
        <w:rPr>
          <w:bCs/>
          <w:szCs w:val="20"/>
        </w:rPr>
        <w:t xml:space="preserve">Międzylesie, Gródek, Dąbie, Psary-Kolonia, Bichniów, </w:t>
      </w:r>
      <w:proofErr w:type="spellStart"/>
      <w:r w:rsidR="00963DBA" w:rsidRPr="00963DBA">
        <w:rPr>
          <w:bCs/>
          <w:szCs w:val="20"/>
        </w:rPr>
        <w:t>Czaryż</w:t>
      </w:r>
      <w:proofErr w:type="spellEnd"/>
      <w:r w:rsidR="00963DBA" w:rsidRPr="00963DBA">
        <w:rPr>
          <w:bCs/>
          <w:szCs w:val="20"/>
        </w:rPr>
        <w:t>, Miny, Żelisławiczki, Żelisławice,</w:t>
      </w:r>
      <w:r w:rsidR="00963DBA">
        <w:rPr>
          <w:bCs/>
          <w:szCs w:val="20"/>
        </w:rPr>
        <w:t xml:space="preserve"> </w:t>
      </w:r>
      <w:r w:rsidR="00963DBA" w:rsidRPr="00963DBA">
        <w:rPr>
          <w:bCs/>
          <w:szCs w:val="20"/>
        </w:rPr>
        <w:t xml:space="preserve">Pniaki, Psary, Wałkonowy Górne, Wola Czaryska, Brzozowa, Wolica, Secemin), </w:t>
      </w:r>
      <w:r w:rsidRPr="00963DBA">
        <w:rPr>
          <w:bCs/>
          <w:szCs w:val="20"/>
        </w:rPr>
        <w:t xml:space="preserve">w podziale na </w:t>
      </w:r>
      <w:r w:rsidR="00BB674B">
        <w:rPr>
          <w:bCs/>
          <w:szCs w:val="20"/>
        </w:rPr>
        <w:t>dwie części</w:t>
      </w:r>
      <w:r w:rsidRPr="00963DBA">
        <w:rPr>
          <w:bCs/>
          <w:szCs w:val="20"/>
        </w:rPr>
        <w:t>:</w:t>
      </w:r>
    </w:p>
    <w:p w14:paraId="1329E320" w14:textId="0447CE08" w:rsidR="002834E7" w:rsidRPr="002834E7" w:rsidRDefault="002834E7" w:rsidP="002834E7">
      <w:pPr>
        <w:keepNext/>
        <w:widowControl w:val="0"/>
        <w:numPr>
          <w:ilvl w:val="2"/>
          <w:numId w:val="1"/>
        </w:numPr>
        <w:suppressAutoHyphens/>
        <w:spacing w:after="0" w:line="240" w:lineRule="auto"/>
        <w:jc w:val="both"/>
        <w:outlineLvl w:val="5"/>
        <w:rPr>
          <w:b/>
          <w:bCs/>
          <w:szCs w:val="20"/>
        </w:rPr>
      </w:pPr>
      <w:r w:rsidRPr="002834E7">
        <w:rPr>
          <w:b/>
          <w:bCs/>
          <w:szCs w:val="20"/>
        </w:rPr>
        <w:t xml:space="preserve">W ramach </w:t>
      </w:r>
      <w:r w:rsidR="00BB674B">
        <w:rPr>
          <w:b/>
          <w:bCs/>
          <w:szCs w:val="20"/>
        </w:rPr>
        <w:t>CZĘŚCI</w:t>
      </w:r>
      <w:r w:rsidRPr="002834E7">
        <w:rPr>
          <w:b/>
          <w:bCs/>
          <w:szCs w:val="20"/>
        </w:rPr>
        <w:t xml:space="preserve"> I </w:t>
      </w:r>
      <w:r w:rsidR="004A2E6A" w:rsidRPr="007B1CEF">
        <w:rPr>
          <w:b/>
          <w:bCs/>
          <w:szCs w:val="20"/>
        </w:rPr>
        <w:t xml:space="preserve">- </w:t>
      </w:r>
      <w:bookmarkStart w:id="5" w:name="_Hlk516214737"/>
      <w:bookmarkStart w:id="6" w:name="_Hlk521445497"/>
      <w:r w:rsidR="004A2E6A" w:rsidRPr="007B1CEF">
        <w:rPr>
          <w:b/>
          <w:bCs/>
          <w:szCs w:val="20"/>
        </w:rPr>
        <w:t>dostawa i montaż wraz z zaprojektowaniem i uruchomieniem 1</w:t>
      </w:r>
      <w:r w:rsidR="004A2E6A">
        <w:rPr>
          <w:b/>
          <w:bCs/>
          <w:szCs w:val="20"/>
        </w:rPr>
        <w:t>38</w:t>
      </w:r>
      <w:r w:rsidR="004A2E6A" w:rsidRPr="007B1CEF">
        <w:rPr>
          <w:b/>
          <w:bCs/>
          <w:szCs w:val="20"/>
        </w:rPr>
        <w:t xml:space="preserve"> instalacji solarnych</w:t>
      </w:r>
      <w:r w:rsidR="004A2E6A">
        <w:rPr>
          <w:b/>
          <w:bCs/>
          <w:szCs w:val="20"/>
        </w:rPr>
        <w:t>:</w:t>
      </w:r>
      <w:bookmarkEnd w:id="5"/>
      <w:r w:rsidR="004A2E6A" w:rsidRPr="002834E7">
        <w:rPr>
          <w:bCs/>
          <w:szCs w:val="20"/>
        </w:rPr>
        <w:t xml:space="preserve"> </w:t>
      </w:r>
      <w:r w:rsidRPr="002834E7">
        <w:rPr>
          <w:bCs/>
          <w:szCs w:val="20"/>
        </w:rPr>
        <w:t>wykona</w:t>
      </w:r>
      <w:r w:rsidR="00963DBA">
        <w:rPr>
          <w:bCs/>
          <w:szCs w:val="20"/>
        </w:rPr>
        <w:t>nie dokumentacji projektowych 138</w:t>
      </w:r>
      <w:r w:rsidRPr="002834E7">
        <w:rPr>
          <w:bCs/>
          <w:szCs w:val="20"/>
        </w:rPr>
        <w:t xml:space="preserve"> instalacji solarnych na prywatnych budynkach lub na gru</w:t>
      </w:r>
      <w:r w:rsidR="00963DBA">
        <w:rPr>
          <w:bCs/>
          <w:szCs w:val="20"/>
        </w:rPr>
        <w:t>ncie należących do mieszkańców g</w:t>
      </w:r>
      <w:r w:rsidRPr="002834E7">
        <w:rPr>
          <w:bCs/>
          <w:szCs w:val="20"/>
        </w:rPr>
        <w:t xml:space="preserve">min </w:t>
      </w:r>
      <w:r w:rsidR="00963DBA">
        <w:rPr>
          <w:bCs/>
          <w:szCs w:val="20"/>
        </w:rPr>
        <w:t>Kluczewsko, Mosk</w:t>
      </w:r>
      <w:r w:rsidR="004E2DBE">
        <w:rPr>
          <w:bCs/>
          <w:szCs w:val="20"/>
        </w:rPr>
        <w:t>o</w:t>
      </w:r>
      <w:r w:rsidR="00963DBA">
        <w:rPr>
          <w:bCs/>
          <w:szCs w:val="20"/>
        </w:rPr>
        <w:t>rzew, Radków i Secemin</w:t>
      </w:r>
      <w:r w:rsidRPr="002834E7">
        <w:rPr>
          <w:bCs/>
          <w:szCs w:val="20"/>
        </w:rPr>
        <w:t xml:space="preserve"> oraz dostawa elementów instalacji i przeprowadzenie na miejscu montażów instalacji solarnych w oparciu wykonaną dokumentację projektową wraz z uruchomieniem i instruktażem. Przewiduje się trzy typy instalacji solarnych, w zależności od ich mocy i objętości podgrzewaczy pojemnościowych (zestawy), w ilościach:</w:t>
      </w:r>
    </w:p>
    <w:p w14:paraId="48FAF820" w14:textId="4062385C"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 xml:space="preserve">Zestaw I: </w:t>
      </w:r>
      <w:bookmarkStart w:id="7" w:name="_Hlk509676503"/>
      <w:r w:rsidRPr="002834E7">
        <w:rPr>
          <w:bCs/>
          <w:szCs w:val="20"/>
        </w:rPr>
        <w:t xml:space="preserve">2 kolektory słoneczne płaskie o mocy min. 3166 W, zasilające podgrzewacz pojemnościowy o objętości </w:t>
      </w:r>
      <w:r w:rsidR="00382284">
        <w:rPr>
          <w:bCs/>
          <w:szCs w:val="20"/>
        </w:rPr>
        <w:t xml:space="preserve">netto </w:t>
      </w:r>
      <w:r w:rsidRPr="002834E7">
        <w:rPr>
          <w:bCs/>
          <w:szCs w:val="20"/>
        </w:rPr>
        <w:t>min. 240 dm</w:t>
      </w:r>
      <w:r w:rsidRPr="002834E7">
        <w:rPr>
          <w:bCs/>
          <w:szCs w:val="20"/>
          <w:vertAlign w:val="superscript"/>
        </w:rPr>
        <w:t>3</w:t>
      </w:r>
      <w:r w:rsidRPr="002834E7">
        <w:rPr>
          <w:bCs/>
          <w:szCs w:val="20"/>
        </w:rPr>
        <w:t xml:space="preserve"> </w:t>
      </w:r>
      <w:bookmarkEnd w:id="7"/>
      <w:r w:rsidR="00963DBA">
        <w:rPr>
          <w:bCs/>
          <w:szCs w:val="20"/>
        </w:rPr>
        <w:t>w ilości 53</w:t>
      </w:r>
      <w:r w:rsidRPr="002834E7">
        <w:rPr>
          <w:bCs/>
          <w:szCs w:val="20"/>
        </w:rPr>
        <w:t xml:space="preserve"> szt.</w:t>
      </w:r>
    </w:p>
    <w:p w14:paraId="5F0DB1A0" w14:textId="77DA499C"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 xml:space="preserve">Zestaw II: </w:t>
      </w:r>
      <w:bookmarkStart w:id="8" w:name="_Hlk509676550"/>
      <w:r w:rsidRPr="002834E7">
        <w:rPr>
          <w:bCs/>
          <w:szCs w:val="20"/>
        </w:rPr>
        <w:t xml:space="preserve">3 kolektory słoneczne płaskie o mocy min. 4749 W, zasilające podgrzewacz pojemnościowy o objętości </w:t>
      </w:r>
      <w:r w:rsidR="00382284">
        <w:rPr>
          <w:bCs/>
          <w:szCs w:val="20"/>
        </w:rPr>
        <w:t xml:space="preserve">netto </w:t>
      </w:r>
      <w:r w:rsidRPr="002834E7">
        <w:rPr>
          <w:bCs/>
          <w:szCs w:val="20"/>
        </w:rPr>
        <w:t>min. 270 dm</w:t>
      </w:r>
      <w:r w:rsidRPr="002834E7">
        <w:rPr>
          <w:bCs/>
          <w:szCs w:val="20"/>
          <w:vertAlign w:val="superscript"/>
        </w:rPr>
        <w:t>3</w:t>
      </w:r>
      <w:bookmarkEnd w:id="8"/>
      <w:r w:rsidR="00963DBA">
        <w:rPr>
          <w:bCs/>
          <w:szCs w:val="20"/>
        </w:rPr>
        <w:t xml:space="preserve"> w ilości 68</w:t>
      </w:r>
      <w:r w:rsidRPr="002834E7">
        <w:rPr>
          <w:bCs/>
          <w:szCs w:val="20"/>
        </w:rPr>
        <w:t xml:space="preserve"> szt.</w:t>
      </w:r>
    </w:p>
    <w:p w14:paraId="2B642456" w14:textId="424EB41E"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 xml:space="preserve">Zestaw III: </w:t>
      </w:r>
      <w:bookmarkStart w:id="9" w:name="_Hlk509676584"/>
      <w:r w:rsidRPr="002834E7">
        <w:rPr>
          <w:bCs/>
          <w:szCs w:val="20"/>
        </w:rPr>
        <w:t xml:space="preserve">4 kolektory słoneczne płaskie o mocy min. 6332 W, zasilające podgrzewacz pojemnościowy o objętości </w:t>
      </w:r>
      <w:r w:rsidR="00382284">
        <w:rPr>
          <w:bCs/>
          <w:szCs w:val="20"/>
        </w:rPr>
        <w:t xml:space="preserve">netto </w:t>
      </w:r>
      <w:r w:rsidRPr="002834E7">
        <w:rPr>
          <w:bCs/>
          <w:szCs w:val="20"/>
        </w:rPr>
        <w:t>min. 370 dm</w:t>
      </w:r>
      <w:r w:rsidRPr="002834E7">
        <w:rPr>
          <w:bCs/>
          <w:szCs w:val="20"/>
          <w:vertAlign w:val="superscript"/>
        </w:rPr>
        <w:t>3</w:t>
      </w:r>
      <w:r w:rsidRPr="002834E7">
        <w:rPr>
          <w:bCs/>
          <w:szCs w:val="20"/>
        </w:rPr>
        <w:t xml:space="preserve"> </w:t>
      </w:r>
      <w:bookmarkEnd w:id="9"/>
      <w:r w:rsidR="00963DBA">
        <w:rPr>
          <w:bCs/>
          <w:szCs w:val="20"/>
        </w:rPr>
        <w:t>w ilości 17</w:t>
      </w:r>
      <w:r w:rsidRPr="002834E7">
        <w:rPr>
          <w:bCs/>
          <w:szCs w:val="20"/>
        </w:rPr>
        <w:t xml:space="preserve"> szt.</w:t>
      </w:r>
    </w:p>
    <w:p w14:paraId="3BD2CF95"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bCs/>
          <w:szCs w:val="20"/>
        </w:rPr>
        <w:t xml:space="preserve">Szczegółowy opis przedmiotu zamówienia jak również opis sposobu wykonania zadania znajduje się w III cz. SIWZ zatytułowanej: </w:t>
      </w:r>
      <w:r w:rsidRPr="002834E7">
        <w:rPr>
          <w:bCs/>
          <w:color w:val="000000"/>
          <w:szCs w:val="20"/>
        </w:rPr>
        <w:t>Program Funkcjonalno-Użytkowy (PFU).</w:t>
      </w:r>
    </w:p>
    <w:bookmarkEnd w:id="6"/>
    <w:p w14:paraId="217266E4"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bCs/>
          <w:szCs w:val="20"/>
        </w:rPr>
        <w:t>Mając na uwadze, iż zgodnie z zapisami Istotnych Postanowień Umowy Zamawiający przewidział rozliczenie ryczałtowe w rozumieniu art. 632 k.c. (za zaprojektowanie i wykonanie instalacji danego typu) - zaleca się, aby Wykonawca dokonał wizji lokalnej terenu objętego przedmiotem zamówienia, a także zdobył na swoją własną odpowiedzialność i ryzyko, wszelkie informacje, które mogą być niezbędne do przygotowania oferty.</w:t>
      </w:r>
      <w:r w:rsidRPr="002834E7">
        <w:rPr>
          <w:rFonts w:cs="Century Gothic"/>
          <w:szCs w:val="20"/>
        </w:rPr>
        <w:t xml:space="preserve"> </w:t>
      </w:r>
      <w:r w:rsidRPr="002834E7">
        <w:rPr>
          <w:bCs/>
          <w:szCs w:val="20"/>
        </w:rPr>
        <w:t>Oferta Wykonawcy winna obejmować realizację całości przedmiotu zamówienia zgodnie z OPZ, a cena uwzględniała wszelkie koszty z tym związane.</w:t>
      </w:r>
    </w:p>
    <w:p w14:paraId="3CE1F18D"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rFonts w:cs="Century Gothic"/>
          <w:bCs/>
          <w:szCs w:val="20"/>
        </w:rPr>
        <w:t>Zamawiający jednocześnie informuje, że zgodnie z zapisami Istotnych Postanowień Umowy będzie wymagał od Wykonawcy wyłonionego w postępowaniu na czas realizacji umowy ustanowienia ochrony ubezpieczeniowej (według zasad określonych w Istotnych Postanowieniach Umowy) oraz wniesienia zabezpieczenia należytego wykonania umowy, zgodnie z treścią niniejszej SIWZ.</w:t>
      </w:r>
    </w:p>
    <w:p w14:paraId="42FC74F5"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rFonts w:cs="Century Gothic"/>
          <w:bCs/>
          <w:szCs w:val="20"/>
        </w:rPr>
        <w:t xml:space="preserve">Zamawiający wymaga udzielenia przez Wykonawcę następujących okresów gwarancji na następujące elementy </w:t>
      </w:r>
      <w:r w:rsidRPr="002834E7">
        <w:rPr>
          <w:rFonts w:cs="Century Gothic"/>
          <w:bCs/>
          <w:color w:val="000000"/>
          <w:szCs w:val="20"/>
        </w:rPr>
        <w:t>składające się na zamówienie: minimum 5 lat gwarancji na całą instalację, tj. kolektory słoneczne i pozostałe elementy instalacji oraz roboty montażowe.</w:t>
      </w:r>
    </w:p>
    <w:p w14:paraId="6A1FA076" w14:textId="12B7E167" w:rsidR="002834E7" w:rsidRPr="002834E7" w:rsidRDefault="002834E7" w:rsidP="00382284">
      <w:pPr>
        <w:keepNext/>
        <w:widowControl w:val="0"/>
        <w:numPr>
          <w:ilvl w:val="3"/>
          <w:numId w:val="1"/>
        </w:numPr>
        <w:suppressAutoHyphens/>
        <w:spacing w:after="0" w:line="240" w:lineRule="auto"/>
        <w:jc w:val="both"/>
        <w:outlineLvl w:val="5"/>
        <w:rPr>
          <w:bCs/>
          <w:szCs w:val="20"/>
        </w:rPr>
      </w:pPr>
      <w:r w:rsidRPr="002834E7">
        <w:rPr>
          <w:rFonts w:cs="Century Gothic"/>
          <w:bCs/>
          <w:color w:val="000000"/>
          <w:szCs w:val="20"/>
        </w:rPr>
        <w:t>Czas reakcji wykonawcy na zgłoszenie awarii instalacji w okresie gwarancji nie może być dłuższy niż 72 godziny.</w:t>
      </w:r>
      <w:r w:rsidR="00382284">
        <w:rPr>
          <w:rFonts w:cs="Century Gothic"/>
          <w:bCs/>
          <w:color w:val="000000"/>
          <w:szCs w:val="20"/>
        </w:rPr>
        <w:t xml:space="preserve"> </w:t>
      </w:r>
      <w:r w:rsidR="00382284" w:rsidRPr="00382284">
        <w:rPr>
          <w:rFonts w:cs="Century Gothic"/>
          <w:bCs/>
          <w:color w:val="000000"/>
          <w:szCs w:val="20"/>
        </w:rPr>
        <w:t>Przez czas reakcji rozumie się czas od momentu zgłoszenia do momentu rozpoczęcia usuwania zgłoszonej awarii.</w:t>
      </w:r>
    </w:p>
    <w:p w14:paraId="5A5BB751"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rFonts w:cs="Century Gothic"/>
          <w:bCs/>
          <w:szCs w:val="20"/>
        </w:rPr>
        <w:t>Przedmiot zamówienia wg Wspólnego Słownika Zamówień (CPV)</w:t>
      </w:r>
    </w:p>
    <w:p w14:paraId="7A4F113F" w14:textId="7C77AE44" w:rsidR="00D50B06" w:rsidRDefault="00D50B06" w:rsidP="002834E7">
      <w:pPr>
        <w:keepNext/>
        <w:widowControl w:val="0"/>
        <w:suppressAutoHyphens/>
        <w:spacing w:after="0" w:line="240" w:lineRule="auto"/>
        <w:ind w:left="1416"/>
        <w:jc w:val="both"/>
        <w:outlineLvl w:val="5"/>
        <w:rPr>
          <w:rFonts w:cs="Century Gothic"/>
          <w:bCs/>
          <w:szCs w:val="20"/>
        </w:rPr>
      </w:pPr>
      <w:bookmarkStart w:id="10" w:name="_Hlk516214855"/>
      <w:r>
        <w:rPr>
          <w:rFonts w:cs="Century Gothic"/>
          <w:bCs/>
          <w:szCs w:val="20"/>
        </w:rPr>
        <w:t>09331000-8</w:t>
      </w:r>
      <w:r>
        <w:rPr>
          <w:rFonts w:cs="Century Gothic"/>
          <w:bCs/>
          <w:szCs w:val="20"/>
        </w:rPr>
        <w:tab/>
        <w:t>Baterie słoneczne</w:t>
      </w:r>
    </w:p>
    <w:bookmarkEnd w:id="10"/>
    <w:p w14:paraId="0B948036" w14:textId="0CE2F7F4" w:rsidR="002834E7" w:rsidRPr="002834E7" w:rsidRDefault="002834E7" w:rsidP="002834E7">
      <w:pPr>
        <w:keepNext/>
        <w:widowControl w:val="0"/>
        <w:suppressAutoHyphens/>
        <w:spacing w:after="0" w:line="240" w:lineRule="auto"/>
        <w:ind w:left="1416"/>
        <w:jc w:val="both"/>
        <w:outlineLvl w:val="5"/>
        <w:rPr>
          <w:rFonts w:cs="Century Gothic"/>
          <w:bCs/>
          <w:szCs w:val="20"/>
        </w:rPr>
      </w:pPr>
      <w:r w:rsidRPr="002834E7">
        <w:rPr>
          <w:rFonts w:cs="Century Gothic"/>
          <w:bCs/>
          <w:szCs w:val="20"/>
        </w:rPr>
        <w:t>09331100-9</w:t>
      </w:r>
      <w:r w:rsidRPr="002834E7">
        <w:rPr>
          <w:rFonts w:cs="Century Gothic"/>
          <w:bCs/>
          <w:szCs w:val="20"/>
        </w:rPr>
        <w:tab/>
        <w:t>Kolektory słoneczne do produkcji ciepła</w:t>
      </w:r>
    </w:p>
    <w:p w14:paraId="5B074CAA" w14:textId="77777777" w:rsidR="002834E7" w:rsidRPr="002834E7" w:rsidRDefault="002834E7" w:rsidP="002834E7">
      <w:pPr>
        <w:keepNext/>
        <w:widowControl w:val="0"/>
        <w:suppressAutoHyphens/>
        <w:spacing w:after="0" w:line="240" w:lineRule="auto"/>
        <w:ind w:left="1416"/>
        <w:jc w:val="both"/>
        <w:outlineLvl w:val="5"/>
        <w:rPr>
          <w:rFonts w:cs="Century Gothic"/>
          <w:bCs/>
          <w:szCs w:val="20"/>
        </w:rPr>
      </w:pPr>
      <w:r w:rsidRPr="002834E7">
        <w:rPr>
          <w:rFonts w:cs="Century Gothic"/>
          <w:bCs/>
          <w:szCs w:val="20"/>
        </w:rPr>
        <w:t>71320000-7</w:t>
      </w:r>
      <w:r w:rsidRPr="002834E7">
        <w:rPr>
          <w:rFonts w:cs="Century Gothic"/>
          <w:bCs/>
          <w:szCs w:val="20"/>
        </w:rPr>
        <w:tab/>
        <w:t>Usługi inżynieryjne w zakresie projektowania</w:t>
      </w:r>
    </w:p>
    <w:p w14:paraId="644B0EB9" w14:textId="77777777" w:rsidR="00EA4189" w:rsidRPr="002834E7" w:rsidRDefault="00EA4189" w:rsidP="00EA4189">
      <w:pPr>
        <w:widowControl w:val="0"/>
        <w:suppressAutoHyphens/>
        <w:spacing w:after="0" w:line="240" w:lineRule="auto"/>
        <w:ind w:left="708"/>
        <w:jc w:val="both"/>
        <w:rPr>
          <w:rFonts w:cs="Calibri"/>
          <w:bCs/>
          <w:iCs/>
          <w:szCs w:val="20"/>
        </w:rPr>
      </w:pPr>
      <w:r w:rsidRPr="002834E7">
        <w:rPr>
          <w:rFonts w:ascii="Arial" w:hAnsi="Arial"/>
          <w:b/>
          <w:bCs/>
          <w:i/>
          <w:iCs/>
        </w:rPr>
        <w:tab/>
      </w:r>
      <w:r w:rsidRPr="002834E7">
        <w:rPr>
          <w:rFonts w:cs="Calibri"/>
          <w:bCs/>
          <w:iCs/>
          <w:szCs w:val="20"/>
        </w:rPr>
        <w:t>45300000-0</w:t>
      </w:r>
      <w:r w:rsidRPr="002834E7">
        <w:rPr>
          <w:rFonts w:cs="Calibri"/>
          <w:bCs/>
          <w:iCs/>
          <w:szCs w:val="20"/>
        </w:rPr>
        <w:tab/>
        <w:t>Roboty instalacyjne w budynkach</w:t>
      </w:r>
    </w:p>
    <w:p w14:paraId="421506AD" w14:textId="77777777" w:rsidR="002834E7" w:rsidRPr="002834E7" w:rsidRDefault="002834E7" w:rsidP="002834E7">
      <w:pPr>
        <w:keepNext/>
        <w:widowControl w:val="0"/>
        <w:suppressAutoHyphens/>
        <w:spacing w:after="0" w:line="240" w:lineRule="auto"/>
        <w:ind w:left="1416"/>
        <w:jc w:val="both"/>
        <w:outlineLvl w:val="5"/>
        <w:rPr>
          <w:rFonts w:cs="Century Gothic"/>
          <w:bCs/>
          <w:szCs w:val="20"/>
        </w:rPr>
      </w:pPr>
      <w:r w:rsidRPr="002834E7">
        <w:rPr>
          <w:rFonts w:cs="Century Gothic"/>
          <w:bCs/>
          <w:szCs w:val="20"/>
        </w:rPr>
        <w:t>45330000-9</w:t>
      </w:r>
      <w:r w:rsidRPr="002834E7">
        <w:rPr>
          <w:rFonts w:cs="Century Gothic"/>
          <w:bCs/>
          <w:szCs w:val="20"/>
        </w:rPr>
        <w:tab/>
        <w:t>Roboty instalacyjno-wodno-kanalizacyjne i sanitarne</w:t>
      </w:r>
    </w:p>
    <w:p w14:paraId="1A070754" w14:textId="77777777" w:rsidR="002834E7" w:rsidRPr="002834E7" w:rsidRDefault="002834E7" w:rsidP="002834E7">
      <w:pPr>
        <w:widowControl w:val="0"/>
        <w:suppressAutoHyphens/>
        <w:spacing w:after="0" w:line="240" w:lineRule="auto"/>
        <w:ind w:left="708"/>
        <w:jc w:val="both"/>
        <w:rPr>
          <w:rFonts w:cs="Calibri"/>
          <w:bCs/>
          <w:iCs/>
          <w:szCs w:val="20"/>
        </w:rPr>
      </w:pPr>
      <w:r w:rsidRPr="002834E7">
        <w:rPr>
          <w:rFonts w:cs="Calibri"/>
          <w:bCs/>
          <w:iCs/>
          <w:szCs w:val="20"/>
        </w:rPr>
        <w:tab/>
        <w:t>45320000-6</w:t>
      </w:r>
      <w:r w:rsidRPr="002834E7">
        <w:rPr>
          <w:rFonts w:cs="Calibri"/>
          <w:bCs/>
          <w:iCs/>
          <w:szCs w:val="20"/>
        </w:rPr>
        <w:tab/>
        <w:t>Roboty izolacyjne</w:t>
      </w:r>
    </w:p>
    <w:p w14:paraId="1AB0F00B" w14:textId="77777777" w:rsidR="002834E7" w:rsidRPr="002834E7" w:rsidRDefault="002834E7" w:rsidP="002834E7">
      <w:pPr>
        <w:widowControl w:val="0"/>
        <w:suppressAutoHyphens/>
        <w:spacing w:after="0" w:line="240" w:lineRule="auto"/>
        <w:ind w:left="708"/>
        <w:jc w:val="both"/>
        <w:rPr>
          <w:rFonts w:cs="Calibri"/>
          <w:bCs/>
          <w:iCs/>
          <w:szCs w:val="20"/>
        </w:rPr>
      </w:pPr>
      <w:r w:rsidRPr="002834E7">
        <w:rPr>
          <w:rFonts w:cs="Calibri"/>
          <w:bCs/>
          <w:iCs/>
          <w:szCs w:val="20"/>
        </w:rPr>
        <w:tab/>
        <w:t>45321000-3</w:t>
      </w:r>
      <w:r w:rsidRPr="002834E7">
        <w:rPr>
          <w:rFonts w:cs="Calibri"/>
          <w:bCs/>
          <w:iCs/>
          <w:szCs w:val="20"/>
        </w:rPr>
        <w:tab/>
        <w:t>Izolacje  cieplne</w:t>
      </w:r>
    </w:p>
    <w:p w14:paraId="10F59743" w14:textId="77777777" w:rsidR="002834E7" w:rsidRPr="002834E7" w:rsidRDefault="002834E7" w:rsidP="002834E7">
      <w:pPr>
        <w:widowControl w:val="0"/>
        <w:suppressAutoHyphens/>
        <w:spacing w:after="0" w:line="240" w:lineRule="auto"/>
        <w:ind w:left="708"/>
        <w:jc w:val="both"/>
        <w:rPr>
          <w:rFonts w:cs="Calibri"/>
          <w:bCs/>
          <w:iCs/>
          <w:szCs w:val="20"/>
        </w:rPr>
      </w:pPr>
      <w:r w:rsidRPr="002834E7">
        <w:rPr>
          <w:rFonts w:cs="Calibri"/>
          <w:bCs/>
          <w:iCs/>
          <w:szCs w:val="20"/>
        </w:rPr>
        <w:tab/>
        <w:t>45317000-2</w:t>
      </w:r>
      <w:r w:rsidRPr="002834E7">
        <w:rPr>
          <w:rFonts w:cs="Calibri"/>
          <w:bCs/>
          <w:iCs/>
          <w:szCs w:val="20"/>
        </w:rPr>
        <w:tab/>
        <w:t>Instalacje elektryczne</w:t>
      </w:r>
    </w:p>
    <w:p w14:paraId="38B8A0D5" w14:textId="25B8A7AB" w:rsidR="002834E7" w:rsidRPr="002834E7" w:rsidRDefault="002834E7" w:rsidP="002834E7">
      <w:pPr>
        <w:widowControl w:val="0"/>
        <w:numPr>
          <w:ilvl w:val="2"/>
          <w:numId w:val="1"/>
        </w:numPr>
        <w:suppressAutoHyphens/>
        <w:spacing w:after="0" w:line="240" w:lineRule="auto"/>
        <w:jc w:val="both"/>
        <w:rPr>
          <w:rFonts w:cs="Century Gothic"/>
          <w:bCs/>
          <w:szCs w:val="20"/>
        </w:rPr>
      </w:pPr>
      <w:r w:rsidRPr="002834E7">
        <w:rPr>
          <w:rFonts w:cs="Century Gothic"/>
          <w:b/>
          <w:bCs/>
          <w:szCs w:val="20"/>
        </w:rPr>
        <w:t xml:space="preserve">W ramach </w:t>
      </w:r>
      <w:r w:rsidR="00382284">
        <w:rPr>
          <w:rFonts w:cs="Century Gothic"/>
          <w:b/>
          <w:bCs/>
          <w:szCs w:val="20"/>
        </w:rPr>
        <w:t>CZĘŚCI</w:t>
      </w:r>
      <w:r w:rsidRPr="002834E7">
        <w:rPr>
          <w:rFonts w:cs="Century Gothic"/>
          <w:b/>
          <w:bCs/>
          <w:szCs w:val="20"/>
        </w:rPr>
        <w:t xml:space="preserve"> II</w:t>
      </w:r>
      <w:r w:rsidR="004A2E6A">
        <w:rPr>
          <w:rFonts w:cs="Century Gothic"/>
          <w:b/>
          <w:bCs/>
          <w:szCs w:val="20"/>
        </w:rPr>
        <w:t xml:space="preserve"> </w:t>
      </w:r>
      <w:bookmarkStart w:id="11" w:name="_Hlk516214876"/>
      <w:r w:rsidR="004A2E6A" w:rsidRPr="007B1CEF">
        <w:rPr>
          <w:rFonts w:cs="Century Gothic"/>
          <w:b/>
          <w:bCs/>
          <w:szCs w:val="20"/>
        </w:rPr>
        <w:t xml:space="preserve">- </w:t>
      </w:r>
      <w:bookmarkStart w:id="12" w:name="_Hlk521447783"/>
      <w:r w:rsidR="004A2E6A" w:rsidRPr="007B1CEF">
        <w:rPr>
          <w:rFonts w:cs="Century Gothic"/>
          <w:b/>
          <w:bCs/>
          <w:szCs w:val="20"/>
        </w:rPr>
        <w:t xml:space="preserve">dostawa i montaż wraz z zaprojektowaniem i uruchomieniem </w:t>
      </w:r>
      <w:r w:rsidR="004A2E6A">
        <w:rPr>
          <w:rFonts w:cs="Century Gothic"/>
          <w:b/>
          <w:bCs/>
          <w:szCs w:val="20"/>
        </w:rPr>
        <w:t>126</w:t>
      </w:r>
      <w:r w:rsidR="004A2E6A" w:rsidRPr="007B1CEF">
        <w:rPr>
          <w:rFonts w:cs="Century Gothic"/>
          <w:b/>
          <w:bCs/>
          <w:szCs w:val="20"/>
        </w:rPr>
        <w:t xml:space="preserve"> mikro-instalacji fotowoltaicznych</w:t>
      </w:r>
      <w:r w:rsidRPr="002834E7">
        <w:rPr>
          <w:rFonts w:cs="Century Gothic"/>
          <w:b/>
          <w:bCs/>
          <w:szCs w:val="20"/>
        </w:rPr>
        <w:t>:</w:t>
      </w:r>
      <w:bookmarkEnd w:id="11"/>
      <w:r w:rsidRPr="002834E7">
        <w:rPr>
          <w:rFonts w:cs="Century Gothic"/>
          <w:bCs/>
          <w:szCs w:val="20"/>
        </w:rPr>
        <w:t xml:space="preserve"> wykonan</w:t>
      </w:r>
      <w:r w:rsidR="00BB7758">
        <w:rPr>
          <w:rFonts w:cs="Century Gothic"/>
          <w:bCs/>
          <w:szCs w:val="20"/>
        </w:rPr>
        <w:t>ie dokumentacji projektowych 126</w:t>
      </w:r>
      <w:r w:rsidRPr="002834E7">
        <w:rPr>
          <w:rFonts w:cs="Century Gothic"/>
          <w:bCs/>
          <w:szCs w:val="20"/>
        </w:rPr>
        <w:t xml:space="preserve"> mikro-instalacji fotowoltaicznych na prywatnych budynkach lub na gruncie należących do mieszkańców </w:t>
      </w:r>
      <w:r w:rsidR="00BB7758" w:rsidRPr="00BB7758">
        <w:rPr>
          <w:rFonts w:cs="Century Gothic"/>
          <w:bCs/>
          <w:szCs w:val="20"/>
        </w:rPr>
        <w:t>gmin Kluczewsko, Mosk</w:t>
      </w:r>
      <w:r w:rsidR="004E2DBE">
        <w:rPr>
          <w:rFonts w:cs="Century Gothic"/>
          <w:bCs/>
          <w:szCs w:val="20"/>
        </w:rPr>
        <w:t>o</w:t>
      </w:r>
      <w:r w:rsidR="00BB7758" w:rsidRPr="00BB7758">
        <w:rPr>
          <w:rFonts w:cs="Century Gothic"/>
          <w:bCs/>
          <w:szCs w:val="20"/>
        </w:rPr>
        <w:t>rzew, Radków i Secemin</w:t>
      </w:r>
      <w:r w:rsidRPr="002834E7">
        <w:rPr>
          <w:rFonts w:cs="Century Gothic"/>
          <w:bCs/>
          <w:szCs w:val="20"/>
        </w:rPr>
        <w:t xml:space="preserve">, dostawa elementów instalacji i przeprowadzenie na miejscu montażu instalacji wraz z infrastrukturą towarzyszącą i przyłączeniem do wewnętrznej </w:t>
      </w:r>
      <w:r w:rsidRPr="002834E7">
        <w:rPr>
          <w:rFonts w:cs="Century Gothic"/>
          <w:bCs/>
          <w:szCs w:val="20"/>
        </w:rPr>
        <w:lastRenderedPageBreak/>
        <w:t>instalacji elektroenergetycznej w oparciu o wykonaną dokumentację projektową wraz z uruchomieniem i instruktażem. Mikro-instalacja fotowoltaiczna musi się składać z następujących elementów: paneli fotowoltaicznych zamontowanych na konstrukcji wsporczej, inwertera DC/AC z funkcją pomiaru wyprodukowanej energii elektrycznej, instalacji prądu stałego i przemiennego, układu pomiarowo-rozliczeniowego w miejscu dostarczenia/odbioru energii elektrycznej.</w:t>
      </w:r>
      <w:r w:rsidRPr="002834E7">
        <w:rPr>
          <w:bCs/>
          <w:szCs w:val="20"/>
        </w:rPr>
        <w:t xml:space="preserve"> </w:t>
      </w:r>
      <w:r w:rsidRPr="002834E7">
        <w:rPr>
          <w:rFonts w:cs="Century Gothic"/>
          <w:bCs/>
          <w:szCs w:val="20"/>
        </w:rPr>
        <w:t>Przewiduje się następujące typy mikro-instalacji fotowoltaicznych, w zależności od ich mocy, w ilościach:</w:t>
      </w:r>
    </w:p>
    <w:p w14:paraId="1DFEEDC3" w14:textId="33FB35FF"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w:t>
      </w:r>
      <w:r w:rsidR="00191BC0">
        <w:rPr>
          <w:bCs/>
          <w:szCs w:val="20"/>
        </w:rPr>
        <w:t>ej mocy min. 1,96 kW, w ilości 5</w:t>
      </w:r>
      <w:r w:rsidRPr="002834E7">
        <w:rPr>
          <w:bCs/>
          <w:szCs w:val="20"/>
        </w:rPr>
        <w:t xml:space="preserve"> sztuk;</w:t>
      </w:r>
    </w:p>
    <w:p w14:paraId="57F41845" w14:textId="5E75B483"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łącznej mocy min. 2,24 kW,</w:t>
      </w:r>
      <w:r w:rsidR="00191BC0">
        <w:rPr>
          <w:bCs/>
          <w:szCs w:val="20"/>
        </w:rPr>
        <w:t xml:space="preserve"> w ilości 1</w:t>
      </w:r>
      <w:r w:rsidRPr="002834E7">
        <w:rPr>
          <w:bCs/>
          <w:szCs w:val="20"/>
        </w:rPr>
        <w:t xml:space="preserve"> sztuk</w:t>
      </w:r>
      <w:r w:rsidR="00191BC0">
        <w:rPr>
          <w:bCs/>
          <w:szCs w:val="20"/>
        </w:rPr>
        <w:t>i</w:t>
      </w:r>
      <w:r w:rsidRPr="002834E7">
        <w:rPr>
          <w:bCs/>
          <w:szCs w:val="20"/>
        </w:rPr>
        <w:t>;</w:t>
      </w:r>
    </w:p>
    <w:p w14:paraId="4A540561" w14:textId="2914DB9C"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łącznej mocy min. 2,52 kW, w ilości</w:t>
      </w:r>
      <w:r w:rsidR="00191BC0">
        <w:rPr>
          <w:bCs/>
          <w:szCs w:val="20"/>
        </w:rPr>
        <w:t xml:space="preserve"> 1</w:t>
      </w:r>
      <w:r w:rsidRPr="002834E7">
        <w:rPr>
          <w:bCs/>
          <w:szCs w:val="20"/>
        </w:rPr>
        <w:t xml:space="preserve"> sztuk</w:t>
      </w:r>
      <w:r w:rsidR="00191BC0">
        <w:rPr>
          <w:bCs/>
          <w:szCs w:val="20"/>
        </w:rPr>
        <w:t>i</w:t>
      </w:r>
      <w:r w:rsidRPr="002834E7">
        <w:rPr>
          <w:bCs/>
          <w:szCs w:val="20"/>
        </w:rPr>
        <w:t>;</w:t>
      </w:r>
    </w:p>
    <w:p w14:paraId="145F2CD0" w14:textId="63A3FBE2"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2,80 kW, w ilości 34</w:t>
      </w:r>
      <w:r w:rsidRPr="002834E7">
        <w:rPr>
          <w:bCs/>
          <w:szCs w:val="20"/>
        </w:rPr>
        <w:t xml:space="preserve"> sztuk;</w:t>
      </w:r>
    </w:p>
    <w:p w14:paraId="2246E17C" w14:textId="7B5CBD7A"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3,64 kW, w ilości 1</w:t>
      </w:r>
      <w:r w:rsidRPr="002834E7">
        <w:rPr>
          <w:bCs/>
          <w:szCs w:val="20"/>
        </w:rPr>
        <w:t xml:space="preserve"> sztuk</w:t>
      </w:r>
      <w:r w:rsidR="00191BC0">
        <w:rPr>
          <w:bCs/>
          <w:szCs w:val="20"/>
        </w:rPr>
        <w:t>i</w:t>
      </w:r>
      <w:r w:rsidRPr="002834E7">
        <w:rPr>
          <w:bCs/>
          <w:szCs w:val="20"/>
        </w:rPr>
        <w:t>;</w:t>
      </w:r>
    </w:p>
    <w:p w14:paraId="14451530" w14:textId="71B265F9"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3,92 kW, w ilości 42</w:t>
      </w:r>
      <w:r w:rsidRPr="002834E7">
        <w:rPr>
          <w:bCs/>
          <w:szCs w:val="20"/>
        </w:rPr>
        <w:t xml:space="preserve"> sztuk;</w:t>
      </w:r>
    </w:p>
    <w:p w14:paraId="394A7C53" w14:textId="48ECA258"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4,48 kW, w ilości 3</w:t>
      </w:r>
      <w:r w:rsidRPr="002834E7">
        <w:rPr>
          <w:bCs/>
          <w:szCs w:val="20"/>
        </w:rPr>
        <w:t xml:space="preserve"> sztuk;</w:t>
      </w:r>
    </w:p>
    <w:p w14:paraId="7990443B" w14:textId="3EC771B5"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4,7</w:t>
      </w:r>
      <w:r w:rsidR="008820F6">
        <w:rPr>
          <w:bCs/>
          <w:szCs w:val="20"/>
        </w:rPr>
        <w:t>6</w:t>
      </w:r>
      <w:r w:rsidR="00191BC0">
        <w:rPr>
          <w:bCs/>
          <w:szCs w:val="20"/>
        </w:rPr>
        <w:t xml:space="preserve"> kW, w ilości 23</w:t>
      </w:r>
      <w:r w:rsidRPr="002834E7">
        <w:rPr>
          <w:bCs/>
          <w:szCs w:val="20"/>
        </w:rPr>
        <w:t xml:space="preserve"> sztuk;</w:t>
      </w:r>
    </w:p>
    <w:p w14:paraId="2E968199" w14:textId="3F984769"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191BC0">
        <w:rPr>
          <w:bCs/>
          <w:szCs w:val="20"/>
        </w:rPr>
        <w:t>ej mocy min. 5,04 kW, w ilości 3 sztuk</w:t>
      </w:r>
      <w:r w:rsidRPr="002834E7">
        <w:rPr>
          <w:bCs/>
          <w:szCs w:val="20"/>
        </w:rPr>
        <w:t>;</w:t>
      </w:r>
    </w:p>
    <w:p w14:paraId="5EF68F4A" w14:textId="0354DBC3"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191BC0">
        <w:rPr>
          <w:bCs/>
          <w:szCs w:val="20"/>
        </w:rPr>
        <w:t>ej mocy min. 5,32 kW, w ilości 1</w:t>
      </w:r>
      <w:r w:rsidRPr="002834E7">
        <w:rPr>
          <w:bCs/>
          <w:szCs w:val="20"/>
        </w:rPr>
        <w:t xml:space="preserve"> sztuk</w:t>
      </w:r>
      <w:r w:rsidR="00191BC0">
        <w:rPr>
          <w:bCs/>
          <w:szCs w:val="20"/>
        </w:rPr>
        <w:t>i</w:t>
      </w:r>
      <w:r w:rsidRPr="002834E7">
        <w:rPr>
          <w:bCs/>
          <w:szCs w:val="20"/>
        </w:rPr>
        <w:t>;</w:t>
      </w:r>
    </w:p>
    <w:p w14:paraId="33E3F961" w14:textId="5AAAA419"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łączne</w:t>
      </w:r>
      <w:r w:rsidR="00191BC0">
        <w:rPr>
          <w:bCs/>
          <w:szCs w:val="20"/>
        </w:rPr>
        <w:t>j mocy min. 5,60 kW, w ilości 1</w:t>
      </w:r>
      <w:r w:rsidRPr="002834E7">
        <w:rPr>
          <w:bCs/>
          <w:szCs w:val="20"/>
        </w:rPr>
        <w:t xml:space="preserve"> sztuk</w:t>
      </w:r>
      <w:r w:rsidR="00191BC0">
        <w:rPr>
          <w:bCs/>
          <w:szCs w:val="20"/>
        </w:rPr>
        <w:t>i</w:t>
      </w:r>
      <w:r w:rsidRPr="002834E7">
        <w:rPr>
          <w:bCs/>
          <w:szCs w:val="20"/>
        </w:rPr>
        <w:t>;</w:t>
      </w:r>
    </w:p>
    <w:p w14:paraId="4BE2BC81" w14:textId="75168F42"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CA47C3">
        <w:rPr>
          <w:bCs/>
          <w:szCs w:val="20"/>
        </w:rPr>
        <w:t>e</w:t>
      </w:r>
      <w:r w:rsidR="00191BC0">
        <w:rPr>
          <w:bCs/>
          <w:szCs w:val="20"/>
        </w:rPr>
        <w:t>j mocy min. 5,88 kW, w ilości 3</w:t>
      </w:r>
      <w:r w:rsidRPr="002834E7">
        <w:rPr>
          <w:bCs/>
          <w:szCs w:val="20"/>
        </w:rPr>
        <w:t xml:space="preserve"> sztuk;</w:t>
      </w:r>
    </w:p>
    <w:p w14:paraId="54667887" w14:textId="1D74E942"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191BC0">
        <w:rPr>
          <w:bCs/>
          <w:szCs w:val="20"/>
        </w:rPr>
        <w:t xml:space="preserve">ej mocy min. 7,00 kW, w ilości 1 </w:t>
      </w:r>
      <w:r w:rsidRPr="002834E7">
        <w:rPr>
          <w:bCs/>
          <w:szCs w:val="20"/>
        </w:rPr>
        <w:t>sztuk</w:t>
      </w:r>
      <w:r w:rsidR="00191BC0">
        <w:rPr>
          <w:bCs/>
          <w:szCs w:val="20"/>
        </w:rPr>
        <w:t>i</w:t>
      </w:r>
      <w:r w:rsidRPr="002834E7">
        <w:rPr>
          <w:bCs/>
          <w:szCs w:val="20"/>
        </w:rPr>
        <w:t>;</w:t>
      </w:r>
    </w:p>
    <w:p w14:paraId="7A2AC0CF" w14:textId="143103F4"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191BC0">
        <w:rPr>
          <w:bCs/>
          <w:szCs w:val="20"/>
        </w:rPr>
        <w:t>ej mocy min. 7,84 kW, w ilości 1</w:t>
      </w:r>
      <w:r w:rsidRPr="002834E7">
        <w:rPr>
          <w:bCs/>
          <w:szCs w:val="20"/>
        </w:rPr>
        <w:t xml:space="preserve"> sztuk</w:t>
      </w:r>
      <w:r w:rsidR="00191BC0">
        <w:rPr>
          <w:bCs/>
          <w:szCs w:val="20"/>
        </w:rPr>
        <w:t>i</w:t>
      </w:r>
      <w:r w:rsidRPr="002834E7">
        <w:rPr>
          <w:bCs/>
          <w:szCs w:val="20"/>
        </w:rPr>
        <w:t>;</w:t>
      </w:r>
    </w:p>
    <w:p w14:paraId="5533C95F" w14:textId="4B49BF64"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łączne</w:t>
      </w:r>
      <w:r w:rsidR="00191BC0">
        <w:rPr>
          <w:bCs/>
          <w:szCs w:val="20"/>
        </w:rPr>
        <w:t xml:space="preserve">j mocy min. </w:t>
      </w:r>
      <w:r w:rsidR="008820F6">
        <w:rPr>
          <w:bCs/>
          <w:szCs w:val="20"/>
        </w:rPr>
        <w:t>9,80</w:t>
      </w:r>
      <w:r w:rsidR="00191BC0">
        <w:rPr>
          <w:bCs/>
          <w:szCs w:val="20"/>
        </w:rPr>
        <w:t xml:space="preserve"> kW, w ilości 6 sztuk</w:t>
      </w:r>
      <w:r w:rsidRPr="002834E7">
        <w:rPr>
          <w:bCs/>
          <w:szCs w:val="20"/>
        </w:rPr>
        <w:t>.</w:t>
      </w:r>
    </w:p>
    <w:p w14:paraId="3EC12B3C"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lastRenderedPageBreak/>
        <w:t>Szczegółowy opis przedmiotu zamówienia jak również opis sposobu wykonania zadania znajduje się w III cz. SIWZ zatytułowanej: Program Funkcjonalno-Użytkowy (PFU).</w:t>
      </w:r>
    </w:p>
    <w:bookmarkEnd w:id="12"/>
    <w:p w14:paraId="13A481F4"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Mając na uwadze, iż zgodnie z zapisami Istotnych Postanowień Umowy Zamawiający przewidział rozliczenie ryczałtowe w rozumieniu art. 632 k.c. (za zaprojektowanie i wykonanie instalacji danego typu) - zaleca się, aby Wykonawca dokonał wizji lokalnej terenu objętego przedmiotem zamówienia, a także zdobył na swoją własną odpowiedzialność i ryzyko, wszelkie informacje, które mogą być niezbędne do przygotowania oferty. Oferta Wykonawcy winna obejmować realizację całości przedmiotu zamówienia zgodnie z OPZ, a cena uwzględniała wszelkie koszty z tym związane.</w:t>
      </w:r>
    </w:p>
    <w:p w14:paraId="291A295C"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Zamawiający jednocześnie informuje, że zgodnie z zapisami Istotnych Postanowień Umowy będzie wymagał od Wykonawcy wyłonionego w postępowaniu na czas realizacji umowy ustanowienia ochrony ubezpieczeniowej (według zasad określonych w Istotnych Postanowieniach Umowy) oraz wniesienia zabezpieczenia należytego wykonania umowy, zgodnie z treścią niniejszej SIWZ.</w:t>
      </w:r>
    </w:p>
    <w:p w14:paraId="6BB17F58"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Zamawiający wymaga udzielenia przez Wykonawcę następujących okresów gwarancji na następujące elementy składające się na zamówienie:</w:t>
      </w:r>
    </w:p>
    <w:p w14:paraId="136F3368" w14:textId="7FC01237" w:rsidR="002834E7" w:rsidRPr="002834E7" w:rsidRDefault="002834E7" w:rsidP="002834E7">
      <w:pPr>
        <w:keepNext/>
        <w:widowControl w:val="0"/>
        <w:numPr>
          <w:ilvl w:val="4"/>
          <w:numId w:val="1"/>
        </w:numPr>
        <w:suppressAutoHyphens/>
        <w:spacing w:after="0" w:line="240" w:lineRule="auto"/>
        <w:jc w:val="both"/>
        <w:outlineLvl w:val="5"/>
        <w:rPr>
          <w:rFonts w:cs="Century Gothic"/>
          <w:bCs/>
          <w:szCs w:val="20"/>
        </w:rPr>
      </w:pPr>
      <w:r w:rsidRPr="002834E7">
        <w:rPr>
          <w:rFonts w:cs="Century Gothic"/>
          <w:bCs/>
          <w:szCs w:val="20"/>
        </w:rPr>
        <w:t xml:space="preserve">gwarancja producenta paneli fotowoltaicznych: 10 lat na </w:t>
      </w:r>
      <w:r w:rsidR="000A4D54">
        <w:rPr>
          <w:rFonts w:cs="Century Gothic"/>
          <w:bCs/>
          <w:szCs w:val="20"/>
        </w:rPr>
        <w:t xml:space="preserve">minimum </w:t>
      </w:r>
      <w:r w:rsidRPr="002834E7">
        <w:rPr>
          <w:rFonts w:cs="Century Gothic"/>
          <w:bCs/>
          <w:szCs w:val="20"/>
        </w:rPr>
        <w:t xml:space="preserve">90% wydajności dla paneli fotowoltaicznych i 25 lat na </w:t>
      </w:r>
      <w:r w:rsidR="000A4D54">
        <w:rPr>
          <w:rFonts w:cs="Century Gothic"/>
          <w:bCs/>
          <w:szCs w:val="20"/>
        </w:rPr>
        <w:t xml:space="preserve">minimum </w:t>
      </w:r>
      <w:r w:rsidRPr="002834E7">
        <w:rPr>
          <w:rFonts w:cs="Century Gothic"/>
          <w:bCs/>
          <w:szCs w:val="20"/>
        </w:rPr>
        <w:t xml:space="preserve">80% wydajności paneli fotowoltaicznych oraz 10 lat gwarancji produktowej dla paneli fotowoltaicznych; </w:t>
      </w:r>
    </w:p>
    <w:p w14:paraId="2C13C791" w14:textId="19AD5BEB" w:rsidR="002834E7" w:rsidRPr="002834E7" w:rsidRDefault="002834E7" w:rsidP="002834E7">
      <w:pPr>
        <w:keepNext/>
        <w:widowControl w:val="0"/>
        <w:numPr>
          <w:ilvl w:val="4"/>
          <w:numId w:val="1"/>
        </w:numPr>
        <w:suppressAutoHyphens/>
        <w:spacing w:after="0" w:line="240" w:lineRule="auto"/>
        <w:jc w:val="both"/>
        <w:outlineLvl w:val="5"/>
        <w:rPr>
          <w:rFonts w:cs="Century Gothic"/>
          <w:bCs/>
          <w:szCs w:val="20"/>
        </w:rPr>
      </w:pPr>
      <w:r w:rsidRPr="002834E7">
        <w:rPr>
          <w:rFonts w:cs="Century Gothic"/>
          <w:bCs/>
          <w:szCs w:val="20"/>
        </w:rPr>
        <w:t xml:space="preserve">gwarancja wykonawcy: minimum 5 lat gwarancji na wszystkie </w:t>
      </w:r>
      <w:r w:rsidR="00D50B06">
        <w:rPr>
          <w:rFonts w:cs="Century Gothic"/>
          <w:bCs/>
          <w:szCs w:val="20"/>
        </w:rPr>
        <w:t xml:space="preserve">urządzenia, </w:t>
      </w:r>
      <w:r w:rsidRPr="002834E7">
        <w:rPr>
          <w:rFonts w:cs="Century Gothic"/>
          <w:bCs/>
          <w:szCs w:val="20"/>
        </w:rPr>
        <w:t>elementy instalacji oraz roboty montażowe.</w:t>
      </w:r>
    </w:p>
    <w:p w14:paraId="19240FEF" w14:textId="4B150F1B" w:rsidR="00E02F67" w:rsidRPr="00E02F67" w:rsidRDefault="00E02F67" w:rsidP="00E02F67">
      <w:pPr>
        <w:keepNext/>
        <w:widowControl w:val="0"/>
        <w:numPr>
          <w:ilvl w:val="3"/>
          <w:numId w:val="1"/>
        </w:numPr>
        <w:suppressAutoHyphens/>
        <w:spacing w:after="0" w:line="240" w:lineRule="auto"/>
        <w:jc w:val="both"/>
        <w:outlineLvl w:val="5"/>
        <w:rPr>
          <w:rFonts w:cs="Century Gothic"/>
          <w:bCs/>
          <w:szCs w:val="20"/>
        </w:rPr>
      </w:pPr>
      <w:r w:rsidRPr="00E02F67">
        <w:rPr>
          <w:rFonts w:cs="Century Gothic"/>
          <w:bCs/>
          <w:szCs w:val="20"/>
        </w:rPr>
        <w:t>Wszystkie elementy instalacji, będące przedmiotem dostawy, muszą być fabrycznie nowe. Zamawiający wymaga, żeby panele fotowoltaiczne dostarczone na miejsce montażu miały datę produkcji nie starszą niż 1 rok od daty dostawy.</w:t>
      </w:r>
    </w:p>
    <w:p w14:paraId="0DDBD4A7" w14:textId="20E7DFBA"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Czas reakcji Wykonawcy na zgłoszenie awarii w okresie gwarancji nie może być dłuższy, niż 72 godziny.</w:t>
      </w:r>
      <w:r w:rsidR="00382284">
        <w:rPr>
          <w:rFonts w:cs="Century Gothic"/>
          <w:bCs/>
          <w:szCs w:val="20"/>
        </w:rPr>
        <w:t xml:space="preserve"> </w:t>
      </w:r>
      <w:r w:rsidR="00382284" w:rsidRPr="003422F4">
        <w:rPr>
          <w:rFonts w:cs="Century Gothic"/>
          <w:bCs/>
          <w:szCs w:val="20"/>
        </w:rPr>
        <w:t>Przez czas reakcji rozumie się czas od momentu zgłoszenia do momentu rozpoczęcia usuwania zgłoszonej awarii.</w:t>
      </w:r>
    </w:p>
    <w:p w14:paraId="4579CF61"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Przedmiot zamówienia wg Wspólnego Słownika Zamówień (CPV)</w:t>
      </w:r>
    </w:p>
    <w:p w14:paraId="6A10145A" w14:textId="77777777" w:rsidR="00D50B06" w:rsidRDefault="00D50B06" w:rsidP="00D50B06">
      <w:pPr>
        <w:keepNext/>
        <w:widowControl w:val="0"/>
        <w:suppressAutoHyphens/>
        <w:spacing w:after="0" w:line="240" w:lineRule="auto"/>
        <w:ind w:left="1416"/>
        <w:jc w:val="both"/>
        <w:outlineLvl w:val="5"/>
        <w:rPr>
          <w:rFonts w:cs="Century Gothic"/>
          <w:bCs/>
          <w:szCs w:val="20"/>
        </w:rPr>
      </w:pPr>
      <w:bookmarkStart w:id="13" w:name="_Hlk516215200"/>
      <w:r>
        <w:rPr>
          <w:rFonts w:cs="Century Gothic"/>
          <w:bCs/>
          <w:szCs w:val="20"/>
        </w:rPr>
        <w:t>09331000-8</w:t>
      </w:r>
      <w:r>
        <w:rPr>
          <w:rFonts w:cs="Century Gothic"/>
          <w:bCs/>
          <w:szCs w:val="20"/>
        </w:rPr>
        <w:tab/>
        <w:t>Baterie słoneczne</w:t>
      </w:r>
    </w:p>
    <w:bookmarkEnd w:id="13"/>
    <w:p w14:paraId="6D15855E" w14:textId="445F3AA4"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szCs w:val="20"/>
        </w:rPr>
        <w:t>09331200-0</w:t>
      </w:r>
      <w:r w:rsidRPr="002834E7">
        <w:rPr>
          <w:rFonts w:cs="Century Gothic"/>
          <w:bCs/>
          <w:szCs w:val="20"/>
        </w:rPr>
        <w:tab/>
        <w:t>Słoneczne moduły fotoelektryczne</w:t>
      </w:r>
    </w:p>
    <w:p w14:paraId="6DAA4BC6"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szCs w:val="20"/>
        </w:rPr>
        <w:t>71320000-7</w:t>
      </w:r>
      <w:r w:rsidRPr="002834E7">
        <w:rPr>
          <w:rFonts w:cs="Century Gothic"/>
          <w:bCs/>
          <w:szCs w:val="20"/>
        </w:rPr>
        <w:tab/>
        <w:t>Usługi inżynieryjne w zakresie projektowania</w:t>
      </w:r>
    </w:p>
    <w:p w14:paraId="3929E909"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szCs w:val="20"/>
        </w:rPr>
        <w:t>45310000-3</w:t>
      </w:r>
      <w:r w:rsidRPr="002834E7">
        <w:rPr>
          <w:rFonts w:cs="Century Gothic"/>
          <w:bCs/>
          <w:szCs w:val="20"/>
        </w:rPr>
        <w:tab/>
        <w:t>Roboty instalacyjne elektryczne</w:t>
      </w:r>
    </w:p>
    <w:p w14:paraId="17DDCCB9"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iCs/>
          <w:szCs w:val="20"/>
        </w:rPr>
        <w:t>45300000-0</w:t>
      </w:r>
      <w:r w:rsidRPr="002834E7">
        <w:rPr>
          <w:rFonts w:cs="Century Gothic"/>
          <w:bCs/>
          <w:iCs/>
          <w:szCs w:val="20"/>
        </w:rPr>
        <w:tab/>
        <w:t>Roboty instalacyjne w budynkach</w:t>
      </w:r>
    </w:p>
    <w:p w14:paraId="33038F81"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iCs/>
          <w:szCs w:val="20"/>
        </w:rPr>
        <w:t>45315600-0</w:t>
      </w:r>
      <w:r w:rsidRPr="002834E7">
        <w:rPr>
          <w:rFonts w:cs="Century Gothic"/>
          <w:bCs/>
          <w:iCs/>
          <w:szCs w:val="20"/>
        </w:rPr>
        <w:tab/>
        <w:t>Instalacje niskiego napięcia</w:t>
      </w:r>
    </w:p>
    <w:p w14:paraId="2AA5077B"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iCs/>
          <w:szCs w:val="20"/>
        </w:rPr>
        <w:t>45311100-1</w:t>
      </w:r>
      <w:r w:rsidRPr="002834E7">
        <w:rPr>
          <w:rFonts w:cs="Century Gothic"/>
          <w:bCs/>
          <w:iCs/>
          <w:szCs w:val="20"/>
        </w:rPr>
        <w:tab/>
        <w:t>Roboty w zakresie okablowania elektrycznego</w:t>
      </w:r>
    </w:p>
    <w:p w14:paraId="181CB554" w14:textId="2C37DBB1"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Zamawiający dopuszcza możliwości składania ofert częściowych, przy czym oferta Wykonawcy winna opiewać na wykonanie jedne</w:t>
      </w:r>
      <w:r w:rsidR="00CE70BC">
        <w:rPr>
          <w:rFonts w:cs="Century Gothic"/>
          <w:bCs/>
          <w:szCs w:val="20"/>
        </w:rPr>
        <w:t>j</w:t>
      </w:r>
      <w:r w:rsidRPr="00D65EF8">
        <w:rPr>
          <w:rFonts w:cs="Century Gothic"/>
          <w:bCs/>
          <w:szCs w:val="20"/>
        </w:rPr>
        <w:t xml:space="preserve"> lub obu </w:t>
      </w:r>
      <w:r w:rsidR="00CE70BC">
        <w:rPr>
          <w:rFonts w:cs="Century Gothic"/>
          <w:bCs/>
          <w:szCs w:val="20"/>
        </w:rPr>
        <w:t>części</w:t>
      </w:r>
      <w:r w:rsidRPr="00D65EF8">
        <w:rPr>
          <w:rFonts w:cs="Century Gothic"/>
          <w:bCs/>
          <w:szCs w:val="20"/>
        </w:rPr>
        <w:t>.</w:t>
      </w:r>
    </w:p>
    <w:p w14:paraId="20652179" w14:textId="2CB9A57E"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Zamawiający nie przewiduje możliwości udzielenia zamówień uzupełniających, o których mowa w art. 67 ust. 1 pkt. 6</w:t>
      </w:r>
      <w:r w:rsidR="004A2E6A">
        <w:rPr>
          <w:rFonts w:cs="Century Gothic"/>
          <w:bCs/>
          <w:szCs w:val="20"/>
        </w:rPr>
        <w:t xml:space="preserve"> i 7</w:t>
      </w:r>
      <w:r w:rsidRPr="00D65EF8">
        <w:rPr>
          <w:rFonts w:cs="Century Gothic"/>
          <w:bCs/>
          <w:szCs w:val="20"/>
        </w:rPr>
        <w:t xml:space="preserve"> ustawy </w:t>
      </w:r>
      <w:proofErr w:type="spellStart"/>
      <w:r w:rsidRPr="00D65EF8">
        <w:rPr>
          <w:rFonts w:cs="Century Gothic"/>
          <w:bCs/>
          <w:szCs w:val="20"/>
        </w:rPr>
        <w:t>Pzp</w:t>
      </w:r>
      <w:proofErr w:type="spellEnd"/>
      <w:r w:rsidRPr="00D65EF8">
        <w:rPr>
          <w:rFonts w:cs="Century Gothic"/>
          <w:bCs/>
          <w:szCs w:val="20"/>
        </w:rPr>
        <w:t>.</w:t>
      </w:r>
    </w:p>
    <w:p w14:paraId="62C1DD25"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Zamawiający nie dopuszcza składania ofert wariantowych.</w:t>
      </w:r>
    </w:p>
    <w:p w14:paraId="424DCB81"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 xml:space="preserve">Zamawiający nie zastrzega obowiązku osobistego wykonania przez Wykonawcę kluczowych części zamówienia. </w:t>
      </w:r>
    </w:p>
    <w:p w14:paraId="3D84DF64"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 xml:space="preserve">Wykonawca jest zobowiązany do wskazania w ofercie tych części zamówienia, których wykonanie zamierza powierzyć podwykonawcom i podania przez Wykonawcę firm podwykonawców. </w:t>
      </w:r>
    </w:p>
    <w:p w14:paraId="2D7ADCC4" w14:textId="75F3D270"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 xml:space="preserve">Jeżeli zmiana albo rezygnacja z podwykonawcy dotyczy podmiotu, na którego zasoby Wykonawca powoływał się, na zasadach określonych w art. 22a ust. 1 ustawy </w:t>
      </w:r>
      <w:proofErr w:type="spellStart"/>
      <w:r w:rsidRPr="00D65EF8">
        <w:rPr>
          <w:rFonts w:cs="Century Gothic"/>
          <w:bCs/>
          <w:szCs w:val="20"/>
        </w:rPr>
        <w:t>Pzp</w:t>
      </w:r>
      <w:proofErr w:type="spellEnd"/>
      <w:r w:rsidRPr="00D65EF8">
        <w:rPr>
          <w:rFonts w:cs="Century Gothic"/>
          <w:bCs/>
          <w:szCs w:val="20"/>
        </w:rPr>
        <w:t>, w celu wykazania warunków udziału w postępowaniu, Wykonawca jest obowiązany wykazać Zamawiającemu, że  proponowany inny podwykonawca lub Wykonawca samodzielnie spełnia je w stopniu nie mniejszym niż pod</w:t>
      </w:r>
      <w:r w:rsidR="00D00E0B">
        <w:rPr>
          <w:rFonts w:cs="Century Gothic"/>
          <w:bCs/>
          <w:szCs w:val="20"/>
        </w:rPr>
        <w:t>miot</w:t>
      </w:r>
      <w:r w:rsidRPr="00D65EF8">
        <w:rPr>
          <w:rFonts w:cs="Century Gothic"/>
          <w:bCs/>
          <w:szCs w:val="20"/>
        </w:rPr>
        <w:t xml:space="preserve">, na którego zasoby Wykonawca powoływał się w trakcie postępowania o udzielenie zamówienia. </w:t>
      </w:r>
    </w:p>
    <w:p w14:paraId="5D741215"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Powierzenie wykonania części zamówienia podwykonawcom nie zwalnia wykonawcy z odpowiedzialności za należyte wykonanie tego zamówienia.</w:t>
      </w:r>
    </w:p>
    <w:p w14:paraId="48E6A963"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Zamawiający nie przewiduje udzielania zaliczek na poczet wynagrodzenia za wykonanie zamówienia. Zamawiający przewiduje zapłatę wynagrodzenia z częściach.</w:t>
      </w:r>
    </w:p>
    <w:p w14:paraId="53FD1B2C" w14:textId="77777777" w:rsidR="002834E7" w:rsidRPr="002834E7" w:rsidRDefault="002834E7" w:rsidP="002834E7">
      <w:pPr>
        <w:keepNext/>
        <w:widowControl w:val="0"/>
        <w:numPr>
          <w:ilvl w:val="1"/>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Rozwiązania równoważne:</w:t>
      </w:r>
    </w:p>
    <w:p w14:paraId="30084984" w14:textId="77777777" w:rsidR="002834E7" w:rsidRPr="002834E7" w:rsidRDefault="002834E7" w:rsidP="002834E7">
      <w:pPr>
        <w:keepNext/>
        <w:widowControl w:val="0"/>
        <w:numPr>
          <w:ilvl w:val="2"/>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 xml:space="preserve">W przypadku użycia w SIWZ lub załącznikach do SIWZ odniesień do norm, europejskich ocen </w:t>
      </w:r>
      <w:r w:rsidRPr="002834E7">
        <w:rPr>
          <w:rFonts w:asciiTheme="minorHAnsi" w:hAnsiTheme="minorHAnsi" w:cstheme="minorHAnsi"/>
          <w:bCs/>
          <w:szCs w:val="20"/>
        </w:rPr>
        <w:lastRenderedPageBreak/>
        <w:t xml:space="preserve">technicznych, aprobat, specyfikacji technicznych i systemów referencji technicznych, o których mowa w  art. 30 ust. 1 pkt 2) i ust. 3 ustawy </w:t>
      </w:r>
      <w:proofErr w:type="spellStart"/>
      <w:r w:rsidRPr="002834E7">
        <w:rPr>
          <w:rFonts w:asciiTheme="minorHAnsi" w:hAnsiTheme="minorHAnsi" w:cstheme="minorHAnsi"/>
          <w:bCs/>
          <w:szCs w:val="20"/>
        </w:rPr>
        <w:t>Pzp</w:t>
      </w:r>
      <w:proofErr w:type="spellEnd"/>
      <w:r w:rsidRPr="002834E7">
        <w:rPr>
          <w:rFonts w:asciiTheme="minorHAnsi" w:hAnsiTheme="minorHAnsi" w:cstheme="minorHAnsi"/>
          <w:bCs/>
          <w:szCs w:val="20"/>
        </w:rPr>
        <w:t xml:space="preserve"> zamawiający dopuszcza rozwiązania równoważne opisywanym.</w:t>
      </w:r>
    </w:p>
    <w:p w14:paraId="48F92152" w14:textId="25DD1B49" w:rsidR="002834E7" w:rsidRPr="002834E7" w:rsidRDefault="002834E7" w:rsidP="002834E7">
      <w:pPr>
        <w:keepNext/>
        <w:widowControl w:val="0"/>
        <w:numPr>
          <w:ilvl w:val="2"/>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 xml:space="preserve">W przypadku gdy w SIWZ lub załącznikach zostały użyte znaki towarowe, oznacza to, że są one podane przykładowo i określają jedynie minimalnie oczekiwane parametry jakościowe oraz wymagany standard. Wykonawca może zastosować materiały lub urządzenia równoważne, lecz o parametrach jakościowych </w:t>
      </w:r>
      <w:r w:rsidR="00D00E0B">
        <w:rPr>
          <w:rFonts w:asciiTheme="minorHAnsi" w:hAnsiTheme="minorHAnsi" w:cstheme="minorHAnsi"/>
          <w:bCs/>
          <w:szCs w:val="20"/>
        </w:rPr>
        <w:t>nie gorszych niż wskazane w PFU</w:t>
      </w:r>
      <w:r w:rsidRPr="002834E7">
        <w:rPr>
          <w:rFonts w:asciiTheme="minorHAnsi" w:hAnsiTheme="minorHAnsi" w:cstheme="minorHAnsi"/>
          <w:bCs/>
          <w:szCs w:val="20"/>
        </w:rPr>
        <w:t xml:space="preserve">, których zastosowanie nie wpłynie negatywnie na prawidłowe  funkcjonowanie przyjętych rozwiązań. Wykonawca, który zastosuje materiały lub urządzenia równoważne, będzie obowiązany wykazać w trakcie realizacji zamówienia, że zastosowane przez niego materiały lub zamówienia spełniają wymagania określone przez zamawiającego. </w:t>
      </w:r>
    </w:p>
    <w:p w14:paraId="188034DD" w14:textId="77777777" w:rsidR="002834E7" w:rsidRPr="002834E7" w:rsidRDefault="002834E7" w:rsidP="002834E7">
      <w:pPr>
        <w:keepNext/>
        <w:widowControl w:val="0"/>
        <w:numPr>
          <w:ilvl w:val="2"/>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 xml:space="preserve">Użycie w SIWZ lub załącznikach oznakowania w rozumieniu art. 2 ust. 16 ustawy </w:t>
      </w:r>
      <w:proofErr w:type="spellStart"/>
      <w:r w:rsidRPr="002834E7">
        <w:rPr>
          <w:rFonts w:asciiTheme="minorHAnsi" w:hAnsiTheme="minorHAnsi" w:cstheme="minorHAnsi"/>
          <w:bCs/>
          <w:szCs w:val="20"/>
        </w:rPr>
        <w:t>Pzp</w:t>
      </w:r>
      <w:proofErr w:type="spellEnd"/>
      <w:r w:rsidRPr="002834E7">
        <w:rPr>
          <w:rFonts w:asciiTheme="minorHAnsi" w:hAnsiTheme="minorHAnsi" w:cstheme="minorHAnsi"/>
          <w:bCs/>
          <w:szCs w:val="20"/>
        </w:rPr>
        <w:t xml:space="preserve"> oznacza, że zamawiający akceptuje także inne wszystkie inne oznakowania potwierdzające, że dane roboty budowlane, dostawy lub usługi spełniają równoważne wymagania. W przypadku gdy wykonawca nie może uzyskać z przyczyn od niego niezależnych określonego przez zamawiającego oznakowania lub oznakowania potwierdzającego, że dane roboty budowlane, dostawy lub usługi spełniają równoważne wymagania, zamawiający w terminie przez siebie określonym akceptuje inne odpowiednie środki dowodowe, w szczególności dokumentację techniczną producenta, o ile dany wykonawca udowodni, że roboty budowlane, usługi lub dostawy, które mają zostać przez niego wykonane spełniają wymagania określonego oznakowania lub wymagania wskazane przez zamawiającego.</w:t>
      </w:r>
    </w:p>
    <w:p w14:paraId="0978AF3F" w14:textId="77777777" w:rsidR="002834E7" w:rsidRPr="002834E7" w:rsidRDefault="002834E7" w:rsidP="002834E7">
      <w:pPr>
        <w:keepNext/>
        <w:widowControl w:val="0"/>
        <w:numPr>
          <w:ilvl w:val="2"/>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 kryteriach oceny ofert lub warunkach realizacji zamówienia oznacza, że zamawiający akceptuje również certyfikaty wydane przez inne równoważne jednostki oceniające zgodność. Zamawiający zaakceptuje również inne środki dowodowe, w szczególności dokumentację techniczną producenta, w przypadku, gdy dany wykonawca nie ma dostępu do certyfikatów lub sprawozdań z badań, ani możliwości ich uzyskania w odpowiednim terminie, o ile brak dostępu nie może być przypisany danemu wykonawcy, oraz pod warunkiem, że dany wykonawca udowodni, że wykonane przez niego roboty budowlane, dostawy lub usługi spełniają wymogi lub kryteria określone w opisie przedmiotu zamówienia, kryteriach oceny ofert lub warunkach realizacji zamówienia.</w:t>
      </w:r>
    </w:p>
    <w:p w14:paraId="75E7B6C3" w14:textId="77777777" w:rsidR="002834E7" w:rsidRPr="002834E7" w:rsidRDefault="002834E7" w:rsidP="002834E7">
      <w:pPr>
        <w:keepNext/>
        <w:widowControl w:val="0"/>
        <w:suppressAutoHyphens/>
        <w:spacing w:after="0" w:line="240" w:lineRule="auto"/>
        <w:jc w:val="both"/>
        <w:outlineLvl w:val="5"/>
        <w:rPr>
          <w:rFonts w:cs="Century Gothic"/>
          <w:bCs/>
          <w:szCs w:val="20"/>
        </w:rPr>
      </w:pPr>
    </w:p>
    <w:p w14:paraId="555B3D7E" w14:textId="77777777" w:rsidR="002834E7" w:rsidRPr="002834E7" w:rsidRDefault="002834E7" w:rsidP="002834E7">
      <w:pPr>
        <w:keepNext/>
        <w:widowControl w:val="0"/>
        <w:numPr>
          <w:ilvl w:val="0"/>
          <w:numId w:val="1"/>
        </w:numPr>
        <w:suppressAutoHyphens/>
        <w:spacing w:after="0" w:line="240" w:lineRule="auto"/>
        <w:jc w:val="both"/>
        <w:outlineLvl w:val="5"/>
        <w:rPr>
          <w:rFonts w:cs="Century Gothic"/>
          <w:b/>
          <w:bCs/>
          <w:szCs w:val="20"/>
        </w:rPr>
      </w:pPr>
      <w:r w:rsidRPr="002834E7">
        <w:rPr>
          <w:rFonts w:cs="Century Gothic"/>
          <w:b/>
          <w:bCs/>
          <w:szCs w:val="20"/>
        </w:rPr>
        <w:t>Termin wykonania zamówienia</w:t>
      </w:r>
    </w:p>
    <w:p w14:paraId="2852DEEB" w14:textId="1495005F" w:rsidR="002834E7" w:rsidRDefault="002834E7" w:rsidP="00BB674B">
      <w:pPr>
        <w:keepNext/>
        <w:widowControl w:val="0"/>
        <w:numPr>
          <w:ilvl w:val="1"/>
          <w:numId w:val="1"/>
        </w:numPr>
        <w:suppressAutoHyphens/>
        <w:spacing w:after="0" w:line="240" w:lineRule="auto"/>
        <w:jc w:val="both"/>
        <w:outlineLvl w:val="5"/>
        <w:rPr>
          <w:rFonts w:cs="Calibri"/>
          <w:bCs/>
          <w:iCs/>
          <w:color w:val="auto"/>
          <w:szCs w:val="20"/>
        </w:rPr>
      </w:pPr>
      <w:r w:rsidRPr="002834E7">
        <w:rPr>
          <w:rFonts w:cs="Calibri"/>
          <w:bCs/>
          <w:iCs/>
          <w:color w:val="auto"/>
          <w:szCs w:val="20"/>
        </w:rPr>
        <w:t>Całość przedmiotu zamówienia należy wykonać w terminie</w:t>
      </w:r>
      <w:r w:rsidR="00BB674B">
        <w:rPr>
          <w:rFonts w:cs="Calibri"/>
          <w:bCs/>
          <w:iCs/>
          <w:color w:val="auto"/>
          <w:szCs w:val="20"/>
        </w:rPr>
        <w:t xml:space="preserve">: </w:t>
      </w:r>
      <w:r w:rsidRPr="002834E7">
        <w:rPr>
          <w:rFonts w:cs="Calibri"/>
          <w:bCs/>
          <w:iCs/>
          <w:color w:val="auto"/>
          <w:szCs w:val="20"/>
        </w:rPr>
        <w:t xml:space="preserve"> </w:t>
      </w:r>
      <w:r w:rsidR="00BB674B" w:rsidRPr="00BB674B">
        <w:rPr>
          <w:rFonts w:cs="Calibri"/>
          <w:bCs/>
          <w:iCs/>
          <w:color w:val="auto"/>
          <w:szCs w:val="20"/>
        </w:rPr>
        <w:t>do 12 miesięcy od daty podpisania umowy, ale nie dłużej niż do dnia 30 listopada 2019 roku</w:t>
      </w:r>
      <w:r w:rsidR="00F2341B">
        <w:rPr>
          <w:rFonts w:cs="Calibri"/>
          <w:bCs/>
          <w:iCs/>
          <w:color w:val="auto"/>
          <w:szCs w:val="20"/>
        </w:rPr>
        <w:t xml:space="preserve">, z zastrzeżeniem, że </w:t>
      </w:r>
      <w:bookmarkStart w:id="14" w:name="_Hlk523139197"/>
      <w:bookmarkStart w:id="15" w:name="_Hlk523139130"/>
      <w:r w:rsidR="00F2341B">
        <w:rPr>
          <w:rFonts w:cs="Calibri"/>
          <w:bCs/>
          <w:iCs/>
          <w:color w:val="auto"/>
          <w:szCs w:val="20"/>
        </w:rPr>
        <w:t>do dnia 30 listopada 2018 roku wykonawca jest zobowiązany wykonać</w:t>
      </w:r>
      <w:bookmarkEnd w:id="14"/>
      <w:r w:rsidR="00F2341B">
        <w:rPr>
          <w:rFonts w:cs="Calibri"/>
          <w:bCs/>
          <w:iCs/>
          <w:color w:val="auto"/>
          <w:szCs w:val="20"/>
        </w:rPr>
        <w:t>:</w:t>
      </w:r>
    </w:p>
    <w:p w14:paraId="682BC0EB" w14:textId="155CDCCE" w:rsidR="00F2341B" w:rsidRPr="00F2341B" w:rsidRDefault="00E0508E" w:rsidP="00F2341B">
      <w:pPr>
        <w:keepNext/>
        <w:widowControl w:val="0"/>
        <w:numPr>
          <w:ilvl w:val="2"/>
          <w:numId w:val="1"/>
        </w:numPr>
        <w:suppressAutoHyphens/>
        <w:spacing w:after="0" w:line="240" w:lineRule="auto"/>
        <w:jc w:val="both"/>
        <w:outlineLvl w:val="5"/>
        <w:rPr>
          <w:rFonts w:cs="Calibri"/>
          <w:bCs/>
          <w:iCs/>
          <w:color w:val="auto"/>
          <w:szCs w:val="20"/>
        </w:rPr>
      </w:pPr>
      <w:r>
        <w:rPr>
          <w:rFonts w:cs="Calibri"/>
          <w:bCs/>
          <w:iCs/>
          <w:color w:val="auto"/>
          <w:szCs w:val="20"/>
        </w:rPr>
        <w:t>w</w:t>
      </w:r>
      <w:r w:rsidR="00F2341B" w:rsidRPr="00F2341B">
        <w:rPr>
          <w:rFonts w:cs="Calibri"/>
          <w:bCs/>
          <w:iCs/>
          <w:color w:val="auto"/>
          <w:szCs w:val="20"/>
        </w:rPr>
        <w:t xml:space="preserve"> zakresie części I</w:t>
      </w:r>
      <w:r w:rsidR="00F2341B">
        <w:rPr>
          <w:rFonts w:cs="Calibri"/>
          <w:bCs/>
          <w:iCs/>
          <w:color w:val="auto"/>
          <w:szCs w:val="20"/>
        </w:rPr>
        <w:t xml:space="preserve">: </w:t>
      </w:r>
      <w:r w:rsidR="00F2341B" w:rsidRPr="00F2341B">
        <w:rPr>
          <w:rFonts w:cs="Calibri"/>
          <w:bCs/>
          <w:iCs/>
          <w:color w:val="auto"/>
          <w:szCs w:val="20"/>
        </w:rPr>
        <w:t xml:space="preserve"> projekt</w:t>
      </w:r>
      <w:r w:rsidR="00F2341B">
        <w:rPr>
          <w:rFonts w:cs="Calibri"/>
          <w:bCs/>
          <w:iCs/>
          <w:color w:val="auto"/>
          <w:szCs w:val="20"/>
        </w:rPr>
        <w:t>y</w:t>
      </w:r>
      <w:r w:rsidR="00F2341B" w:rsidRPr="00F2341B">
        <w:rPr>
          <w:rFonts w:cs="Calibri"/>
          <w:bCs/>
          <w:iCs/>
          <w:color w:val="auto"/>
          <w:szCs w:val="20"/>
        </w:rPr>
        <w:t xml:space="preserve"> instalacji oraz dostawę i montaż 5 szt. instalacji solarnych typu I, zlokalizowanych na budynkach mieszkalnych</w:t>
      </w:r>
      <w:bookmarkEnd w:id="15"/>
      <w:r w:rsidR="00F2341B" w:rsidRPr="00F2341B">
        <w:rPr>
          <w:rFonts w:cs="Calibri"/>
          <w:bCs/>
          <w:iCs/>
          <w:color w:val="auto"/>
          <w:szCs w:val="20"/>
        </w:rPr>
        <w:t>;</w:t>
      </w:r>
    </w:p>
    <w:p w14:paraId="7194E6A3" w14:textId="6E124503" w:rsidR="00F2341B" w:rsidRPr="00F2341B" w:rsidRDefault="00E0508E" w:rsidP="00E0508E">
      <w:pPr>
        <w:keepNext/>
        <w:widowControl w:val="0"/>
        <w:numPr>
          <w:ilvl w:val="2"/>
          <w:numId w:val="1"/>
        </w:numPr>
        <w:suppressAutoHyphens/>
        <w:spacing w:after="0" w:line="240" w:lineRule="auto"/>
        <w:jc w:val="both"/>
        <w:outlineLvl w:val="5"/>
        <w:rPr>
          <w:rFonts w:cs="Calibri"/>
          <w:bCs/>
          <w:iCs/>
          <w:color w:val="auto"/>
          <w:szCs w:val="20"/>
        </w:rPr>
      </w:pPr>
      <w:r>
        <w:rPr>
          <w:rFonts w:cs="Calibri"/>
          <w:bCs/>
          <w:iCs/>
          <w:color w:val="auto"/>
          <w:szCs w:val="20"/>
        </w:rPr>
        <w:t>w</w:t>
      </w:r>
      <w:r w:rsidR="00F2341B" w:rsidRPr="00F2341B">
        <w:rPr>
          <w:rFonts w:cs="Calibri"/>
          <w:bCs/>
          <w:iCs/>
          <w:color w:val="auto"/>
          <w:szCs w:val="20"/>
        </w:rPr>
        <w:t xml:space="preserve"> zakresie części II</w:t>
      </w:r>
      <w:r w:rsidR="00F2341B">
        <w:rPr>
          <w:rFonts w:cs="Calibri"/>
          <w:bCs/>
          <w:iCs/>
          <w:color w:val="auto"/>
          <w:szCs w:val="20"/>
        </w:rPr>
        <w:t xml:space="preserve">: </w:t>
      </w:r>
      <w:r w:rsidR="00F2341B" w:rsidRPr="00F2341B">
        <w:rPr>
          <w:rFonts w:cs="Calibri"/>
          <w:bCs/>
          <w:iCs/>
          <w:color w:val="auto"/>
          <w:szCs w:val="20"/>
        </w:rPr>
        <w:t xml:space="preserve"> </w:t>
      </w:r>
      <w:bookmarkStart w:id="16" w:name="_Hlk523139207"/>
      <w:r w:rsidRPr="00E0508E">
        <w:rPr>
          <w:rFonts w:cs="Calibri"/>
          <w:bCs/>
          <w:iCs/>
          <w:color w:val="auto"/>
          <w:szCs w:val="20"/>
        </w:rPr>
        <w:t>projekt</w:t>
      </w:r>
      <w:r>
        <w:rPr>
          <w:rFonts w:cs="Calibri"/>
          <w:bCs/>
          <w:iCs/>
          <w:color w:val="auto"/>
          <w:szCs w:val="20"/>
        </w:rPr>
        <w:t>y</w:t>
      </w:r>
      <w:r w:rsidRPr="00E0508E">
        <w:rPr>
          <w:rFonts w:cs="Calibri"/>
          <w:bCs/>
          <w:iCs/>
          <w:color w:val="auto"/>
          <w:szCs w:val="20"/>
        </w:rPr>
        <w:t xml:space="preserve"> instalacji oraz dostawę i montaż 5 szt. mikro-instalacji fotowoltaicznych o mocy min. 2,80 kW, zlokalizowanych na budynkach mieszkalnych</w:t>
      </w:r>
      <w:r w:rsidR="00F2341B" w:rsidRPr="00F2341B">
        <w:rPr>
          <w:rFonts w:cs="Calibri"/>
          <w:bCs/>
          <w:iCs/>
          <w:color w:val="auto"/>
          <w:szCs w:val="20"/>
        </w:rPr>
        <w:t>.</w:t>
      </w:r>
      <w:bookmarkEnd w:id="16"/>
    </w:p>
    <w:p w14:paraId="0E3EB68A" w14:textId="77777777" w:rsidR="002834E7" w:rsidRPr="002834E7" w:rsidRDefault="002834E7" w:rsidP="002834E7">
      <w:pPr>
        <w:keepNext/>
        <w:widowControl w:val="0"/>
        <w:numPr>
          <w:ilvl w:val="1"/>
          <w:numId w:val="1"/>
        </w:numPr>
        <w:suppressAutoHyphens/>
        <w:spacing w:after="0" w:line="240" w:lineRule="auto"/>
        <w:jc w:val="both"/>
        <w:outlineLvl w:val="5"/>
        <w:rPr>
          <w:rFonts w:cs="Calibri"/>
          <w:bCs/>
          <w:iCs/>
          <w:color w:val="auto"/>
          <w:szCs w:val="20"/>
        </w:rPr>
      </w:pPr>
      <w:r w:rsidRPr="002834E7">
        <w:rPr>
          <w:rFonts w:cs="Calibri"/>
          <w:bCs/>
          <w:iCs/>
          <w:color w:val="auto"/>
          <w:szCs w:val="20"/>
        </w:rPr>
        <w:t>Zamawiający wymaga, aby wykonywanie jednej instalacji w jednym budynku nie trwało dłużej niż trzy dni robocze kolejno następujące po sobie. Wykonawca nie może przerwać wykonywania instalacji w budynku bez uzasadnionej przyczyny.</w:t>
      </w:r>
    </w:p>
    <w:p w14:paraId="16ED8575" w14:textId="77777777" w:rsidR="002834E7" w:rsidRPr="002834E7" w:rsidRDefault="002834E7" w:rsidP="002834E7">
      <w:pPr>
        <w:keepNext/>
        <w:widowControl w:val="0"/>
        <w:suppressAutoHyphens/>
        <w:spacing w:after="0" w:line="240" w:lineRule="auto"/>
        <w:jc w:val="both"/>
        <w:outlineLvl w:val="5"/>
        <w:rPr>
          <w:rFonts w:cs="Century Gothic"/>
          <w:b/>
          <w:bCs/>
          <w:szCs w:val="20"/>
        </w:rPr>
      </w:pPr>
    </w:p>
    <w:p w14:paraId="31258B42" w14:textId="77777777" w:rsidR="002834E7" w:rsidRPr="002834E7" w:rsidRDefault="002834E7" w:rsidP="002834E7">
      <w:pPr>
        <w:keepNext/>
        <w:widowControl w:val="0"/>
        <w:numPr>
          <w:ilvl w:val="0"/>
          <w:numId w:val="1"/>
        </w:numPr>
        <w:suppressAutoHyphens/>
        <w:spacing w:after="0" w:line="240" w:lineRule="auto"/>
        <w:jc w:val="both"/>
        <w:outlineLvl w:val="5"/>
        <w:rPr>
          <w:rFonts w:cs="Century Gothic"/>
          <w:b/>
          <w:bCs/>
          <w:szCs w:val="20"/>
        </w:rPr>
      </w:pPr>
      <w:r w:rsidRPr="002834E7">
        <w:rPr>
          <w:rFonts w:cs="Century Gothic"/>
          <w:b/>
          <w:bCs/>
          <w:szCs w:val="20"/>
        </w:rPr>
        <w:t>Warunki udziału w postępowaniu</w:t>
      </w:r>
    </w:p>
    <w:p w14:paraId="085C2DD5" w14:textId="77777777" w:rsidR="002834E7" w:rsidRPr="002834E7" w:rsidRDefault="002834E7" w:rsidP="002834E7">
      <w:pPr>
        <w:widowControl w:val="0"/>
        <w:suppressAutoHyphens/>
        <w:spacing w:after="0" w:line="240" w:lineRule="auto"/>
        <w:jc w:val="both"/>
        <w:rPr>
          <w:rFonts w:cs="Calibri"/>
          <w:bCs/>
          <w:iCs/>
          <w:szCs w:val="20"/>
        </w:rPr>
      </w:pPr>
      <w:r w:rsidRPr="002834E7">
        <w:rPr>
          <w:rFonts w:cs="Calibri"/>
          <w:bCs/>
          <w:iCs/>
          <w:szCs w:val="20"/>
        </w:rPr>
        <w:t>O udzielenie zamówienia mogą ubiegać się Wykonawcy, którzy:</w:t>
      </w:r>
    </w:p>
    <w:p w14:paraId="53570976" w14:textId="77777777" w:rsidR="002834E7" w:rsidRPr="002834E7" w:rsidRDefault="002834E7" w:rsidP="002834E7">
      <w:pPr>
        <w:keepNext/>
        <w:widowControl w:val="0"/>
        <w:numPr>
          <w:ilvl w:val="1"/>
          <w:numId w:val="1"/>
        </w:numPr>
        <w:suppressAutoHyphens/>
        <w:spacing w:after="0" w:line="240" w:lineRule="auto"/>
        <w:jc w:val="both"/>
        <w:outlineLvl w:val="5"/>
        <w:rPr>
          <w:rFonts w:cs="Century Gothic"/>
          <w:bCs/>
          <w:szCs w:val="20"/>
        </w:rPr>
      </w:pPr>
      <w:r w:rsidRPr="002834E7">
        <w:rPr>
          <w:rFonts w:cs="Century Gothic"/>
          <w:bCs/>
          <w:szCs w:val="20"/>
        </w:rPr>
        <w:lastRenderedPageBreak/>
        <w:t xml:space="preserve">Nie podlegają wykluczeniu; </w:t>
      </w:r>
    </w:p>
    <w:p w14:paraId="4D12DFD7" w14:textId="77777777" w:rsidR="002834E7" w:rsidRPr="002834E7" w:rsidRDefault="002834E7" w:rsidP="002834E7">
      <w:pPr>
        <w:keepNext/>
        <w:widowControl w:val="0"/>
        <w:numPr>
          <w:ilvl w:val="1"/>
          <w:numId w:val="1"/>
        </w:numPr>
        <w:suppressAutoHyphens/>
        <w:spacing w:after="0" w:line="240" w:lineRule="auto"/>
        <w:jc w:val="both"/>
        <w:outlineLvl w:val="5"/>
        <w:rPr>
          <w:rFonts w:cs="Calibri"/>
          <w:bCs/>
          <w:szCs w:val="20"/>
        </w:rPr>
      </w:pPr>
      <w:r w:rsidRPr="002834E7">
        <w:rPr>
          <w:rFonts w:cs="Calibri"/>
          <w:bCs/>
          <w:szCs w:val="20"/>
        </w:rPr>
        <w:t>Spełniają określone przez Zamawiającego warunki udziału w postępowaniu dotyczące:</w:t>
      </w:r>
    </w:p>
    <w:p w14:paraId="68220B20" w14:textId="77777777" w:rsidR="002834E7" w:rsidRPr="002834E7" w:rsidRDefault="002834E7" w:rsidP="002834E7">
      <w:pPr>
        <w:keepNext/>
        <w:widowControl w:val="0"/>
        <w:numPr>
          <w:ilvl w:val="2"/>
          <w:numId w:val="1"/>
        </w:numPr>
        <w:suppressAutoHyphens/>
        <w:spacing w:after="0" w:line="240" w:lineRule="auto"/>
        <w:jc w:val="both"/>
        <w:outlineLvl w:val="5"/>
        <w:rPr>
          <w:rFonts w:cs="Century Gothic"/>
          <w:bCs/>
          <w:szCs w:val="20"/>
        </w:rPr>
      </w:pPr>
      <w:r w:rsidRPr="002834E7">
        <w:rPr>
          <w:rFonts w:cs="Century Gothic"/>
          <w:b/>
          <w:bCs/>
          <w:szCs w:val="20"/>
        </w:rPr>
        <w:t>Kompetencji lub uprawnień do prowadzenia określonej działalności zawodowej</w:t>
      </w:r>
      <w:r w:rsidRPr="002834E7">
        <w:rPr>
          <w:rFonts w:cs="Century Gothic"/>
          <w:bCs/>
          <w:szCs w:val="20"/>
        </w:rPr>
        <w:t>, o ile wynika to z odrębnych przepisów: Zamawiający nie określa wymogu w zakresie tego warunku;</w:t>
      </w:r>
    </w:p>
    <w:p w14:paraId="7D11CA86" w14:textId="77777777" w:rsidR="002834E7" w:rsidRPr="002834E7" w:rsidRDefault="002834E7" w:rsidP="002834E7">
      <w:pPr>
        <w:keepNext/>
        <w:widowControl w:val="0"/>
        <w:numPr>
          <w:ilvl w:val="2"/>
          <w:numId w:val="1"/>
        </w:numPr>
        <w:suppressAutoHyphens/>
        <w:spacing w:after="0" w:line="240" w:lineRule="auto"/>
        <w:jc w:val="both"/>
        <w:outlineLvl w:val="5"/>
        <w:rPr>
          <w:rFonts w:cs="Century Gothic"/>
          <w:bCs/>
          <w:szCs w:val="20"/>
        </w:rPr>
      </w:pPr>
      <w:r w:rsidRPr="002834E7">
        <w:rPr>
          <w:rFonts w:cs="Century Gothic"/>
          <w:b/>
          <w:bCs/>
          <w:szCs w:val="20"/>
        </w:rPr>
        <w:t>Sytuacji ekonomicznej lub finansowej</w:t>
      </w:r>
      <w:r w:rsidRPr="002834E7">
        <w:rPr>
          <w:rFonts w:cs="Century Gothic"/>
          <w:bCs/>
          <w:szCs w:val="20"/>
        </w:rPr>
        <w:t xml:space="preserve">: </w:t>
      </w:r>
      <w:bookmarkStart w:id="17" w:name="_Hlk521448263"/>
      <w:r w:rsidRPr="002834E7">
        <w:rPr>
          <w:rFonts w:cs="Century Gothic"/>
          <w:bCs/>
          <w:szCs w:val="20"/>
        </w:rPr>
        <w:t>Zamawiający określa, że ww. warunek zostanie spełniony, jeśli Wykonawca wykaże, że posiada środki finansowe lub zdolność kredytową na kwotę:</w:t>
      </w:r>
    </w:p>
    <w:p w14:paraId="2E937935" w14:textId="4B9D1892" w:rsidR="002834E7" w:rsidRPr="002834E7" w:rsidRDefault="00382284" w:rsidP="002834E7">
      <w:pPr>
        <w:keepNext/>
        <w:widowControl w:val="0"/>
        <w:numPr>
          <w:ilvl w:val="4"/>
          <w:numId w:val="1"/>
        </w:numPr>
        <w:suppressAutoHyphens/>
        <w:spacing w:after="0" w:line="240" w:lineRule="auto"/>
        <w:jc w:val="both"/>
        <w:outlineLvl w:val="5"/>
        <w:rPr>
          <w:rFonts w:cs="Century Gothic"/>
          <w:bCs/>
          <w:szCs w:val="20"/>
        </w:rPr>
      </w:pPr>
      <w:r>
        <w:rPr>
          <w:rFonts w:cs="Century Gothic"/>
          <w:bCs/>
          <w:szCs w:val="20"/>
        </w:rPr>
        <w:t>25</w:t>
      </w:r>
      <w:r w:rsidR="00D81DE4">
        <w:rPr>
          <w:rFonts w:cs="Century Gothic"/>
          <w:bCs/>
          <w:szCs w:val="20"/>
        </w:rPr>
        <w:t xml:space="preserve">0.000,00 zł (słownie: </w:t>
      </w:r>
      <w:r>
        <w:rPr>
          <w:rFonts w:cs="Century Gothic"/>
          <w:bCs/>
          <w:szCs w:val="20"/>
        </w:rPr>
        <w:t>dwieście pięćdziesiąt</w:t>
      </w:r>
      <w:r w:rsidR="002834E7" w:rsidRPr="002834E7">
        <w:rPr>
          <w:rFonts w:cs="Century Gothic"/>
          <w:bCs/>
          <w:szCs w:val="20"/>
        </w:rPr>
        <w:t xml:space="preserve"> tysięcy złotych) dla </w:t>
      </w:r>
      <w:r>
        <w:rPr>
          <w:rFonts w:cs="Century Gothic"/>
          <w:bCs/>
          <w:szCs w:val="20"/>
        </w:rPr>
        <w:t>części</w:t>
      </w:r>
      <w:r w:rsidR="002834E7" w:rsidRPr="002834E7">
        <w:rPr>
          <w:rFonts w:cs="Century Gothic"/>
          <w:bCs/>
          <w:szCs w:val="20"/>
        </w:rPr>
        <w:t xml:space="preserve"> I;</w:t>
      </w:r>
    </w:p>
    <w:p w14:paraId="6A9DA9E9" w14:textId="42925ECB" w:rsidR="002834E7" w:rsidRPr="002834E7" w:rsidRDefault="00382284" w:rsidP="002834E7">
      <w:pPr>
        <w:keepNext/>
        <w:widowControl w:val="0"/>
        <w:numPr>
          <w:ilvl w:val="4"/>
          <w:numId w:val="1"/>
        </w:numPr>
        <w:suppressAutoHyphens/>
        <w:spacing w:after="0" w:line="240" w:lineRule="auto"/>
        <w:jc w:val="both"/>
        <w:outlineLvl w:val="5"/>
        <w:rPr>
          <w:rFonts w:cs="Century Gothic"/>
          <w:bCs/>
          <w:szCs w:val="20"/>
        </w:rPr>
      </w:pPr>
      <w:r>
        <w:rPr>
          <w:rFonts w:cs="Century Gothic"/>
          <w:bCs/>
          <w:szCs w:val="20"/>
        </w:rPr>
        <w:t>4</w:t>
      </w:r>
      <w:r w:rsidR="002834E7" w:rsidRPr="002834E7">
        <w:rPr>
          <w:rFonts w:cs="Century Gothic"/>
          <w:bCs/>
          <w:szCs w:val="20"/>
        </w:rPr>
        <w:t>00.000,00 z</w:t>
      </w:r>
      <w:r w:rsidR="00D81DE4">
        <w:rPr>
          <w:rFonts w:cs="Century Gothic"/>
          <w:bCs/>
          <w:szCs w:val="20"/>
        </w:rPr>
        <w:t xml:space="preserve">ł (słownie: </w:t>
      </w:r>
      <w:r>
        <w:rPr>
          <w:rFonts w:cs="Century Gothic"/>
          <w:bCs/>
          <w:szCs w:val="20"/>
        </w:rPr>
        <w:t>czterysta</w:t>
      </w:r>
      <w:r w:rsidR="002834E7" w:rsidRPr="002834E7">
        <w:rPr>
          <w:rFonts w:cs="Century Gothic"/>
          <w:bCs/>
          <w:szCs w:val="20"/>
        </w:rPr>
        <w:t xml:space="preserve"> tysięcy złotych) dla </w:t>
      </w:r>
      <w:r>
        <w:rPr>
          <w:rFonts w:cs="Century Gothic"/>
          <w:bCs/>
          <w:szCs w:val="20"/>
        </w:rPr>
        <w:t>części</w:t>
      </w:r>
      <w:r w:rsidR="002834E7" w:rsidRPr="002834E7">
        <w:rPr>
          <w:rFonts w:cs="Century Gothic"/>
          <w:bCs/>
          <w:szCs w:val="20"/>
        </w:rPr>
        <w:t xml:space="preserve"> II. </w:t>
      </w:r>
    </w:p>
    <w:p w14:paraId="3D8C50AC" w14:textId="614A3A3B" w:rsidR="002834E7" w:rsidRDefault="002834E7" w:rsidP="002834E7">
      <w:pPr>
        <w:keepNext/>
        <w:widowControl w:val="0"/>
        <w:suppressAutoHyphens/>
        <w:spacing w:after="0" w:line="240" w:lineRule="auto"/>
        <w:ind w:left="1440"/>
        <w:jc w:val="both"/>
        <w:outlineLvl w:val="5"/>
        <w:rPr>
          <w:rFonts w:cs="Century Gothic"/>
          <w:bCs/>
          <w:szCs w:val="20"/>
        </w:rPr>
      </w:pPr>
      <w:r w:rsidRPr="002834E7">
        <w:rPr>
          <w:rFonts w:cs="Century Gothic"/>
          <w:bCs/>
          <w:szCs w:val="20"/>
        </w:rPr>
        <w:t>W przypadku złożenia oferty na ob</w:t>
      </w:r>
      <w:r w:rsidR="00CE70BC">
        <w:rPr>
          <w:rFonts w:cs="Century Gothic"/>
          <w:bCs/>
          <w:szCs w:val="20"/>
        </w:rPr>
        <w:t>ie części</w:t>
      </w:r>
      <w:r w:rsidRPr="002834E7">
        <w:rPr>
          <w:rFonts w:cs="Century Gothic"/>
          <w:bCs/>
          <w:szCs w:val="20"/>
        </w:rPr>
        <w:t xml:space="preserve"> warunek zostanie spełniony, jeśli Wykonawca wykaże, że posiada środki finansowe lub</w:t>
      </w:r>
      <w:r w:rsidR="00D81DE4">
        <w:rPr>
          <w:rFonts w:cs="Century Gothic"/>
          <w:bCs/>
          <w:szCs w:val="20"/>
        </w:rPr>
        <w:t xml:space="preserve"> zdolność kredytową na kwotę </w:t>
      </w:r>
      <w:r w:rsidR="00382284">
        <w:rPr>
          <w:rFonts w:cs="Century Gothic"/>
          <w:bCs/>
          <w:szCs w:val="20"/>
        </w:rPr>
        <w:t>65</w:t>
      </w:r>
      <w:r w:rsidRPr="002834E7">
        <w:rPr>
          <w:rFonts w:cs="Century Gothic"/>
          <w:bCs/>
          <w:szCs w:val="20"/>
        </w:rPr>
        <w:t xml:space="preserve">0.000,00 </w:t>
      </w:r>
      <w:r w:rsidR="00D81DE4">
        <w:rPr>
          <w:rFonts w:cs="Century Gothic"/>
          <w:bCs/>
          <w:szCs w:val="20"/>
        </w:rPr>
        <w:t xml:space="preserve">zł (słownie: </w:t>
      </w:r>
      <w:r w:rsidR="00382284">
        <w:rPr>
          <w:rFonts w:cs="Century Gothic"/>
          <w:bCs/>
          <w:szCs w:val="20"/>
        </w:rPr>
        <w:t xml:space="preserve">sześćset pięćdziesiąt </w:t>
      </w:r>
      <w:r w:rsidRPr="002834E7">
        <w:rPr>
          <w:rFonts w:cs="Century Gothic"/>
          <w:bCs/>
          <w:szCs w:val="20"/>
        </w:rPr>
        <w:t xml:space="preserve"> tysięcy złotych).</w:t>
      </w:r>
    </w:p>
    <w:p w14:paraId="36CD0608" w14:textId="28E1B61B" w:rsidR="006579E9" w:rsidRDefault="006579E9" w:rsidP="006579E9">
      <w:pPr>
        <w:keepNext/>
        <w:widowControl w:val="0"/>
        <w:suppressAutoHyphens/>
        <w:spacing w:after="0" w:line="240" w:lineRule="auto"/>
        <w:ind w:left="1440"/>
        <w:jc w:val="both"/>
        <w:outlineLvl w:val="5"/>
        <w:rPr>
          <w:rFonts w:cs="Century Gothic"/>
          <w:bCs/>
          <w:szCs w:val="20"/>
        </w:rPr>
      </w:pPr>
      <w:bookmarkStart w:id="18" w:name="_Hlk516215292"/>
      <w:r w:rsidRPr="006579E9">
        <w:rPr>
          <w:rFonts w:cs="Century Gothic"/>
          <w:bCs/>
          <w:szCs w:val="20"/>
        </w:rPr>
        <w:t>UWAGA! W przypadku ubiegania się o udzielenie zamówienia wspólnie przez dwóch lub więcej Wykonawców warunek zostanie uznany za spełniony, jeżeli Wykonawcy wykażą łącznie spełnianie ww. warunku.</w:t>
      </w:r>
    </w:p>
    <w:bookmarkEnd w:id="17"/>
    <w:p w14:paraId="179CFD39" w14:textId="7F1EBD4E" w:rsidR="00382284" w:rsidRPr="00382284" w:rsidRDefault="00382284" w:rsidP="00382284">
      <w:pPr>
        <w:keepNext/>
        <w:widowControl w:val="0"/>
        <w:suppressAutoHyphens/>
        <w:spacing w:after="0" w:line="240" w:lineRule="auto"/>
        <w:ind w:left="1440"/>
        <w:jc w:val="both"/>
        <w:outlineLvl w:val="5"/>
        <w:rPr>
          <w:rFonts w:cs="Century Gothic"/>
          <w:bCs/>
          <w:szCs w:val="20"/>
        </w:rPr>
      </w:pPr>
      <w:r w:rsidRPr="00382284">
        <w:rPr>
          <w:rFonts w:cs="Century Gothic"/>
          <w:bCs/>
          <w:szCs w:val="20"/>
        </w:rPr>
        <w:t>W przypadku wskazania przez Wykonawcę, w celu wykazania spełniania warunków udziału, waluty inna niż polska (PLN), w celu jej przeliczenia stosowany będzie:</w:t>
      </w:r>
    </w:p>
    <w:p w14:paraId="7CAB33D8" w14:textId="77777777" w:rsidR="00382284" w:rsidRPr="00382284" w:rsidRDefault="00382284" w:rsidP="00382284">
      <w:pPr>
        <w:keepNext/>
        <w:widowControl w:val="0"/>
        <w:suppressAutoHyphens/>
        <w:spacing w:after="0" w:line="240" w:lineRule="auto"/>
        <w:ind w:left="1440"/>
        <w:jc w:val="both"/>
        <w:outlineLvl w:val="5"/>
        <w:rPr>
          <w:rFonts w:cs="Century Gothic"/>
          <w:bCs/>
          <w:szCs w:val="20"/>
        </w:rPr>
      </w:pPr>
      <w:r w:rsidRPr="00382284">
        <w:rPr>
          <w:rFonts w:cs="Century Gothic"/>
          <w:bCs/>
          <w:szCs w:val="20"/>
        </w:rPr>
        <w:t>-</w:t>
      </w:r>
      <w:r w:rsidRPr="00382284">
        <w:rPr>
          <w:rFonts w:cs="Century Gothic"/>
          <w:bCs/>
          <w:szCs w:val="20"/>
        </w:rPr>
        <w:tab/>
        <w:t>średni kurs NBP na dzień publikacji ogłoszenia o zamówieniu w Dzienniku Urzędowym Unii Europejskiej,</w:t>
      </w:r>
    </w:p>
    <w:p w14:paraId="7614006C" w14:textId="4EF0D1E4" w:rsidR="00382284" w:rsidRPr="002834E7" w:rsidRDefault="00382284" w:rsidP="00382284">
      <w:pPr>
        <w:keepNext/>
        <w:widowControl w:val="0"/>
        <w:suppressAutoHyphens/>
        <w:spacing w:after="0" w:line="240" w:lineRule="auto"/>
        <w:ind w:left="1440"/>
        <w:jc w:val="both"/>
        <w:outlineLvl w:val="5"/>
        <w:rPr>
          <w:rFonts w:cs="Century Gothic"/>
          <w:bCs/>
          <w:szCs w:val="20"/>
        </w:rPr>
      </w:pPr>
      <w:r w:rsidRPr="00382284">
        <w:rPr>
          <w:rFonts w:cs="Century Gothic"/>
          <w:bCs/>
          <w:szCs w:val="20"/>
        </w:rPr>
        <w:t>-</w:t>
      </w:r>
      <w:r w:rsidRPr="00382284">
        <w:rPr>
          <w:rFonts w:cs="Century Gothic"/>
          <w:bCs/>
          <w:szCs w:val="20"/>
        </w:rPr>
        <w:tab/>
        <w:t>średni kurs NBP z pierwszego dnia roboczego poprzedzającego dzień opublikowania ogłoszenia w Dzienniku Urzędowym Unii Europejskiej, jeżeli dniem opublikowania ogłoszenia jest sobota.</w:t>
      </w:r>
    </w:p>
    <w:bookmarkEnd w:id="18"/>
    <w:p w14:paraId="4AFFA815" w14:textId="77777777" w:rsidR="002834E7" w:rsidRPr="002834E7" w:rsidRDefault="002834E7" w:rsidP="002834E7">
      <w:pPr>
        <w:keepNext/>
        <w:widowControl w:val="0"/>
        <w:numPr>
          <w:ilvl w:val="2"/>
          <w:numId w:val="1"/>
        </w:numPr>
        <w:suppressAutoHyphens/>
        <w:spacing w:after="0" w:line="240" w:lineRule="auto"/>
        <w:jc w:val="both"/>
        <w:outlineLvl w:val="5"/>
        <w:rPr>
          <w:rFonts w:cs="Century Gothic"/>
          <w:bCs/>
          <w:szCs w:val="20"/>
        </w:rPr>
      </w:pPr>
      <w:r w:rsidRPr="002834E7">
        <w:rPr>
          <w:rFonts w:cs="Century Gothic"/>
          <w:b/>
          <w:bCs/>
          <w:szCs w:val="20"/>
        </w:rPr>
        <w:t>Zdolności technicznej lub zawodowej</w:t>
      </w:r>
      <w:r w:rsidRPr="002834E7">
        <w:rPr>
          <w:rFonts w:cs="Century Gothic"/>
          <w:bCs/>
          <w:szCs w:val="20"/>
        </w:rPr>
        <w:t>: Zamawiający określa, że ww. warunek będzie spełniony, jeśli Wykonawca wykaże, że :</w:t>
      </w:r>
    </w:p>
    <w:p w14:paraId="4CE0000D"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w okresie ostatnich 5 lat przed okresem terminu składania ofert, a jeżeli okres prowadzenia działalności jest krótszy – w tym okresie, wykonał należycie:</w:t>
      </w:r>
    </w:p>
    <w:p w14:paraId="486EC512" w14:textId="2278CF2C" w:rsidR="002834E7" w:rsidRPr="002834E7" w:rsidRDefault="002834E7" w:rsidP="002834E7">
      <w:pPr>
        <w:keepNext/>
        <w:widowControl w:val="0"/>
        <w:numPr>
          <w:ilvl w:val="4"/>
          <w:numId w:val="1"/>
        </w:numPr>
        <w:suppressAutoHyphens/>
        <w:spacing w:after="0" w:line="240" w:lineRule="auto"/>
        <w:jc w:val="both"/>
        <w:outlineLvl w:val="5"/>
        <w:rPr>
          <w:rFonts w:cs="Century Gothic"/>
          <w:bCs/>
          <w:szCs w:val="20"/>
        </w:rPr>
      </w:pPr>
      <w:bookmarkStart w:id="19" w:name="_Hlk521448682"/>
      <w:r w:rsidRPr="002834E7">
        <w:rPr>
          <w:rFonts w:cs="Century Gothic"/>
          <w:bCs/>
          <w:szCs w:val="20"/>
        </w:rPr>
        <w:t xml:space="preserve">W zakresie </w:t>
      </w:r>
      <w:r w:rsidR="00382284">
        <w:rPr>
          <w:rFonts w:cs="Century Gothic"/>
          <w:bCs/>
          <w:szCs w:val="20"/>
        </w:rPr>
        <w:t>części</w:t>
      </w:r>
      <w:r w:rsidRPr="002834E7">
        <w:rPr>
          <w:rFonts w:cs="Century Gothic"/>
          <w:bCs/>
          <w:szCs w:val="20"/>
        </w:rPr>
        <w:t xml:space="preserve"> I co najmniej jedno zamówienie polegające na </w:t>
      </w:r>
      <w:r w:rsidR="00382284">
        <w:rPr>
          <w:rFonts w:cs="Century Gothic"/>
          <w:bCs/>
          <w:szCs w:val="20"/>
        </w:rPr>
        <w:t xml:space="preserve">zaprojektowaniu i </w:t>
      </w:r>
      <w:r w:rsidRPr="002834E7">
        <w:rPr>
          <w:rFonts w:cs="Century Gothic"/>
          <w:bCs/>
          <w:szCs w:val="20"/>
        </w:rPr>
        <w:t xml:space="preserve">wykonaniu (w formule dostawa z montażem lub robót budowlanych) co najmniej </w:t>
      </w:r>
      <w:r w:rsidR="00382284">
        <w:rPr>
          <w:rFonts w:cs="Century Gothic"/>
          <w:bCs/>
          <w:szCs w:val="20"/>
        </w:rPr>
        <w:t>25</w:t>
      </w:r>
      <w:r w:rsidRPr="002834E7">
        <w:rPr>
          <w:rFonts w:cs="Century Gothic"/>
          <w:bCs/>
          <w:szCs w:val="20"/>
        </w:rPr>
        <w:t xml:space="preserve"> instalacji solarnych (kolektorów słonecznych), w ramach jednego kontraktu;</w:t>
      </w:r>
    </w:p>
    <w:p w14:paraId="5C8B0EEA" w14:textId="03FE235E" w:rsidR="002834E7" w:rsidRPr="002834E7" w:rsidRDefault="002834E7" w:rsidP="002834E7">
      <w:pPr>
        <w:keepNext/>
        <w:widowControl w:val="0"/>
        <w:numPr>
          <w:ilvl w:val="4"/>
          <w:numId w:val="1"/>
        </w:numPr>
        <w:suppressAutoHyphens/>
        <w:spacing w:after="0" w:line="240" w:lineRule="auto"/>
        <w:jc w:val="both"/>
        <w:outlineLvl w:val="5"/>
        <w:rPr>
          <w:rFonts w:cs="Century Gothic"/>
          <w:bCs/>
          <w:szCs w:val="20"/>
        </w:rPr>
      </w:pPr>
      <w:r w:rsidRPr="002834E7">
        <w:rPr>
          <w:rFonts w:cs="Century Gothic"/>
          <w:bCs/>
          <w:szCs w:val="20"/>
        </w:rPr>
        <w:t xml:space="preserve">W zakresie </w:t>
      </w:r>
      <w:r w:rsidR="00382284">
        <w:rPr>
          <w:rFonts w:cs="Century Gothic"/>
          <w:bCs/>
          <w:szCs w:val="20"/>
        </w:rPr>
        <w:t>części</w:t>
      </w:r>
      <w:r w:rsidRPr="002834E7">
        <w:rPr>
          <w:rFonts w:cs="Century Gothic"/>
          <w:bCs/>
          <w:szCs w:val="20"/>
        </w:rPr>
        <w:t xml:space="preserve"> II co najmniej jedno zamówienie polegające na </w:t>
      </w:r>
      <w:r w:rsidR="00382284">
        <w:rPr>
          <w:rFonts w:cs="Century Gothic"/>
          <w:bCs/>
          <w:szCs w:val="20"/>
        </w:rPr>
        <w:t xml:space="preserve">zaprojektowaniu i </w:t>
      </w:r>
      <w:r w:rsidRPr="002834E7">
        <w:rPr>
          <w:rFonts w:cs="Century Gothic"/>
          <w:bCs/>
          <w:szCs w:val="20"/>
        </w:rPr>
        <w:t xml:space="preserve">wykonaniu (w formule dostawa z montażem lub robót budowanych) co najmniej </w:t>
      </w:r>
      <w:r w:rsidR="00382284">
        <w:rPr>
          <w:rFonts w:cs="Century Gothic"/>
          <w:bCs/>
          <w:szCs w:val="20"/>
        </w:rPr>
        <w:t>25</w:t>
      </w:r>
      <w:r w:rsidRPr="002834E7">
        <w:rPr>
          <w:rFonts w:cs="Century Gothic"/>
          <w:bCs/>
          <w:szCs w:val="20"/>
        </w:rPr>
        <w:t xml:space="preserve"> mikro-instalacji fotowoltaicznych, w ramach jednego kontraktu.</w:t>
      </w:r>
    </w:p>
    <w:bookmarkEnd w:id="19"/>
    <w:p w14:paraId="5DC81CDE" w14:textId="7C18B22B" w:rsidR="002834E7" w:rsidRDefault="00382284" w:rsidP="002834E7">
      <w:pPr>
        <w:widowControl w:val="0"/>
        <w:suppressAutoHyphens/>
        <w:spacing w:after="0" w:line="240" w:lineRule="auto"/>
        <w:ind w:left="1728"/>
        <w:jc w:val="both"/>
        <w:rPr>
          <w:rFonts w:cs="Century Gothic"/>
          <w:bCs/>
          <w:iCs/>
          <w:color w:val="000000"/>
          <w:szCs w:val="20"/>
        </w:rPr>
      </w:pPr>
      <w:r w:rsidRPr="00382284">
        <w:rPr>
          <w:rFonts w:cs="Century Gothic"/>
          <w:bCs/>
          <w:iCs/>
          <w:color w:val="000000"/>
          <w:szCs w:val="20"/>
        </w:rPr>
        <w:t>UWAGA! Mając na uwadze art. 23 ust. 5 Ustawy Zamawiający zastrzega, że w sytuacji składania oferty przez dwa lub więcej podmiotów (Wykonawcy wspólnie ubiegający się o udzielenie zamówienia) oraz analogicznie w sytuacji, gdy Wykonawca będzie polegał na zasobach innego podmiotu, na zasadach określonych w art. 22a Ustawy, warunek o którym wyżej mowa musi zostać spełniony w całości przez Wykonawcę (jednego z Wykonawców wspólnie składającego ofertę) lub podmiot, na którego zdolności w tym zakresie powołuje się Wykonawca — brak możliwości tzw. sumowania doświadczenia</w:t>
      </w:r>
      <w:r w:rsidR="002834E7" w:rsidRPr="002834E7">
        <w:rPr>
          <w:rFonts w:cs="Century Gothic"/>
          <w:bCs/>
          <w:iCs/>
          <w:color w:val="000000"/>
          <w:szCs w:val="20"/>
        </w:rPr>
        <w:t>.</w:t>
      </w:r>
    </w:p>
    <w:p w14:paraId="61086622" w14:textId="497D65AE" w:rsidR="002834E7" w:rsidRPr="002834E7" w:rsidRDefault="00D50B06" w:rsidP="002834E7">
      <w:pPr>
        <w:numPr>
          <w:ilvl w:val="3"/>
          <w:numId w:val="1"/>
        </w:numPr>
        <w:spacing w:after="0" w:line="240" w:lineRule="auto"/>
        <w:rPr>
          <w:rFonts w:cs="Century Gothic"/>
          <w:bCs/>
          <w:szCs w:val="20"/>
        </w:rPr>
      </w:pPr>
      <w:r>
        <w:rPr>
          <w:rFonts w:cs="Century Gothic"/>
          <w:bCs/>
          <w:szCs w:val="20"/>
        </w:rPr>
        <w:t>Skieruje do</w:t>
      </w:r>
      <w:r w:rsidRPr="00AB0E72">
        <w:rPr>
          <w:rFonts w:cs="Century Gothic"/>
          <w:bCs/>
          <w:szCs w:val="20"/>
        </w:rPr>
        <w:t xml:space="preserve"> realizacji zamówienia publicznego </w:t>
      </w:r>
      <w:r>
        <w:rPr>
          <w:rFonts w:cs="Century Gothic"/>
          <w:bCs/>
          <w:szCs w:val="20"/>
        </w:rPr>
        <w:t>osoby</w:t>
      </w:r>
      <w:r w:rsidRPr="00AB0E72">
        <w:rPr>
          <w:rFonts w:cs="Century Gothic"/>
          <w:bCs/>
          <w:szCs w:val="20"/>
        </w:rPr>
        <w:t>, posiada</w:t>
      </w:r>
      <w:r>
        <w:rPr>
          <w:rFonts w:cs="Century Gothic"/>
          <w:bCs/>
          <w:szCs w:val="20"/>
        </w:rPr>
        <w:t xml:space="preserve">jące określone poniżej </w:t>
      </w:r>
      <w:r w:rsidRPr="00AB0E72">
        <w:rPr>
          <w:rFonts w:cs="Century Gothic"/>
          <w:bCs/>
          <w:szCs w:val="20"/>
        </w:rPr>
        <w:t>uprawnienia i kwalifikacje</w:t>
      </w:r>
      <w:r w:rsidR="002834E7" w:rsidRPr="002834E7">
        <w:rPr>
          <w:rFonts w:cs="Century Gothic"/>
          <w:bCs/>
          <w:szCs w:val="20"/>
        </w:rPr>
        <w:t>:</w:t>
      </w:r>
    </w:p>
    <w:p w14:paraId="1A431F5D" w14:textId="6AB29CC6" w:rsidR="002834E7" w:rsidRPr="002834E7" w:rsidRDefault="002834E7" w:rsidP="002834E7">
      <w:pPr>
        <w:keepNext/>
        <w:widowControl w:val="0"/>
        <w:numPr>
          <w:ilvl w:val="4"/>
          <w:numId w:val="1"/>
        </w:numPr>
        <w:suppressAutoHyphens/>
        <w:spacing w:after="0" w:line="240" w:lineRule="auto"/>
        <w:jc w:val="both"/>
        <w:outlineLvl w:val="5"/>
        <w:rPr>
          <w:rFonts w:cs="Century Gothic"/>
          <w:bCs/>
          <w:szCs w:val="20"/>
        </w:rPr>
      </w:pPr>
      <w:r w:rsidRPr="002834E7">
        <w:rPr>
          <w:rFonts w:cs="Century Gothic"/>
          <w:bCs/>
          <w:szCs w:val="20"/>
        </w:rPr>
        <w:t xml:space="preserve">W zakresie </w:t>
      </w:r>
      <w:r w:rsidR="00CE70BC">
        <w:rPr>
          <w:rFonts w:cs="Century Gothic"/>
          <w:bCs/>
          <w:szCs w:val="20"/>
        </w:rPr>
        <w:t>Części</w:t>
      </w:r>
      <w:r w:rsidRPr="002834E7">
        <w:rPr>
          <w:rFonts w:cs="Century Gothic"/>
          <w:bCs/>
          <w:szCs w:val="20"/>
        </w:rPr>
        <w:t xml:space="preserve"> I :</w:t>
      </w:r>
    </w:p>
    <w:p w14:paraId="1C16F3AD" w14:textId="1FCA2669" w:rsidR="002834E7" w:rsidRPr="002834E7" w:rsidRDefault="002834E7" w:rsidP="002834E7">
      <w:pPr>
        <w:keepNext/>
        <w:widowControl w:val="0"/>
        <w:suppressAutoHyphens/>
        <w:spacing w:after="0" w:line="240" w:lineRule="auto"/>
        <w:ind w:left="1800"/>
        <w:jc w:val="both"/>
        <w:outlineLvl w:val="5"/>
        <w:rPr>
          <w:rFonts w:cs="Century Gothic"/>
          <w:bCs/>
          <w:szCs w:val="20"/>
        </w:rPr>
      </w:pPr>
      <w:r w:rsidRPr="002834E7">
        <w:rPr>
          <w:rFonts w:cs="Century Gothic"/>
          <w:bCs/>
          <w:szCs w:val="20"/>
        </w:rPr>
        <w:t>–</w:t>
      </w:r>
      <w:r w:rsidRPr="002834E7">
        <w:rPr>
          <w:rFonts w:cs="Century Gothic"/>
          <w:bCs/>
          <w:szCs w:val="20"/>
        </w:rPr>
        <w:tab/>
        <w:t xml:space="preserve">kierownik robót sanitarnych – co najmniej jedna osoba, posiadająca uprawnienia do kierowania robotami budowlanymi bez ograniczeń w specjalności instalacyjnej w zakresie sieci, instalacji i urządzeń cieplnych, </w:t>
      </w:r>
      <w:r w:rsidR="00A93D16">
        <w:rPr>
          <w:rFonts w:cs="Century Gothic"/>
          <w:bCs/>
          <w:szCs w:val="20"/>
        </w:rPr>
        <w:t xml:space="preserve">wentylacyjnych, </w:t>
      </w:r>
      <w:r w:rsidRPr="002834E7">
        <w:rPr>
          <w:rFonts w:cs="Century Gothic"/>
          <w:bCs/>
          <w:szCs w:val="20"/>
        </w:rPr>
        <w:t xml:space="preserve">gazowych, wodociągowych i kanalizacyjnych (zgodnie z Rozporządzeniem Ministra Infrastruktury i Rozwoju z dnia 11 września 2014 r. w sprawie samodzielnych funkcji technicznych w budownictwie, Dz. U. 2014, poz. 1278) lub odpowiadające </w:t>
      </w:r>
      <w:r w:rsidR="00D50B06">
        <w:rPr>
          <w:rFonts w:cs="Century Gothic"/>
          <w:bCs/>
          <w:szCs w:val="20"/>
        </w:rPr>
        <w:t>im</w:t>
      </w:r>
      <w:r w:rsidR="000B06FD">
        <w:rPr>
          <w:rFonts w:cs="Century Gothic"/>
          <w:bCs/>
          <w:szCs w:val="20"/>
        </w:rPr>
        <w:t xml:space="preserve"> </w:t>
      </w:r>
      <w:r w:rsidRPr="002834E7">
        <w:rPr>
          <w:rFonts w:cs="Century Gothic"/>
          <w:bCs/>
          <w:szCs w:val="20"/>
        </w:rPr>
        <w:t xml:space="preserve">uprawnienia budowlane, </w:t>
      </w:r>
      <w:r w:rsidR="00D50B06">
        <w:rPr>
          <w:rFonts w:cs="Century Gothic"/>
          <w:bCs/>
          <w:szCs w:val="20"/>
        </w:rPr>
        <w:t xml:space="preserve">w zakresie instalacji </w:t>
      </w:r>
      <w:r w:rsidR="00A93D16">
        <w:rPr>
          <w:rFonts w:cs="Century Gothic"/>
          <w:bCs/>
          <w:szCs w:val="20"/>
        </w:rPr>
        <w:t>i urządzeń cieplnych</w:t>
      </w:r>
      <w:r w:rsidR="00D50B06">
        <w:rPr>
          <w:rFonts w:cs="Century Gothic"/>
          <w:bCs/>
          <w:szCs w:val="20"/>
        </w:rPr>
        <w:t xml:space="preserve">, </w:t>
      </w:r>
      <w:r w:rsidRPr="002834E7">
        <w:rPr>
          <w:rFonts w:cs="Century Gothic"/>
          <w:bCs/>
          <w:szCs w:val="20"/>
        </w:rPr>
        <w:t>które zostały wydane na podstawie wcześniej obowiązujących przepisów, lub posiadająca odpowiednie kwalifikacje zawodowe,</w:t>
      </w:r>
      <w:r w:rsidR="00CF153C">
        <w:rPr>
          <w:rFonts w:cs="Century Gothic"/>
          <w:bCs/>
          <w:szCs w:val="20"/>
        </w:rPr>
        <w:t xml:space="preserve"> </w:t>
      </w:r>
      <w:r w:rsidR="00CF153C" w:rsidRPr="00B71E45">
        <w:rPr>
          <w:rFonts w:cs="Century Gothic"/>
          <w:bCs/>
          <w:szCs w:val="20"/>
        </w:rPr>
        <w:t>nabyt</w:t>
      </w:r>
      <w:r w:rsidR="00CF153C">
        <w:rPr>
          <w:rFonts w:cs="Century Gothic"/>
          <w:bCs/>
          <w:szCs w:val="20"/>
        </w:rPr>
        <w:t>e</w:t>
      </w:r>
      <w:r w:rsidR="00CF153C" w:rsidRPr="00B71E45">
        <w:rPr>
          <w:rFonts w:cs="Century Gothic"/>
          <w:bCs/>
          <w:szCs w:val="20"/>
        </w:rPr>
        <w:t xml:space="preserve"> w drodze odpowiedniej procedury w odniesieniu do podmiotów będących obywatelami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w:t>
      </w:r>
      <w:r w:rsidR="00CF153C" w:rsidRPr="00AB0E72" w:rsidDel="00B71E45">
        <w:rPr>
          <w:rFonts w:cs="Century Gothic"/>
          <w:bCs/>
          <w:szCs w:val="20"/>
        </w:rPr>
        <w:t xml:space="preserve"> </w:t>
      </w:r>
      <w:r w:rsidRPr="002834E7">
        <w:rPr>
          <w:rFonts w:cs="Century Gothic"/>
          <w:bCs/>
          <w:szCs w:val="20"/>
        </w:rPr>
        <w:t xml:space="preserve"> zostały uznane na </w:t>
      </w:r>
      <w:r w:rsidRPr="002834E7">
        <w:rPr>
          <w:rFonts w:cs="Century Gothic"/>
          <w:bCs/>
          <w:szCs w:val="20"/>
        </w:rPr>
        <w:lastRenderedPageBreak/>
        <w:t xml:space="preserve">zasadach określonych w ustawie z dnia 22 grudnia 2015 r. o zasadach uznawania kwalifikacji zawodowych nabytych w państwach członkowskich Unii Europejskiej (Dz.U. 2016 poz. 65); </w:t>
      </w:r>
    </w:p>
    <w:p w14:paraId="378EF2DD" w14:textId="040F44E5" w:rsidR="002834E7" w:rsidRPr="002834E7" w:rsidRDefault="002834E7" w:rsidP="002834E7">
      <w:pPr>
        <w:keepNext/>
        <w:widowControl w:val="0"/>
        <w:suppressAutoHyphens/>
        <w:spacing w:after="0" w:line="240" w:lineRule="auto"/>
        <w:ind w:left="1800"/>
        <w:jc w:val="both"/>
        <w:outlineLvl w:val="5"/>
        <w:rPr>
          <w:rFonts w:cs="Century Gothic"/>
          <w:bCs/>
          <w:szCs w:val="20"/>
        </w:rPr>
      </w:pPr>
      <w:r w:rsidRPr="002834E7">
        <w:rPr>
          <w:rFonts w:cs="Century Gothic"/>
          <w:bCs/>
          <w:szCs w:val="20"/>
        </w:rPr>
        <w:t>–</w:t>
      </w:r>
      <w:r w:rsidRPr="002834E7">
        <w:rPr>
          <w:rFonts w:cs="Century Gothic"/>
          <w:bCs/>
          <w:szCs w:val="20"/>
        </w:rPr>
        <w:tab/>
        <w:t xml:space="preserve">kierownik robót elektrycznych  – co najmniej jedna osoba, posiadająca uprawnienia do kierowania robotami budowlanymi bez ograniczeń w specjalności instalacyjnej w zakresie sieci, instalacji i urządzeń elektrycznych i elektroenergetycznych (zgodnie z Rozporządzeniem Ministra Infrastruktury i Rozwoju z dnia 11 września 2014 r. w sprawie samodzielnych funkcji technicznych w budownictwie, Dz. U. 2014, poz. 1278) lub odpowiadające im uprawnienia budowlane, </w:t>
      </w:r>
      <w:r w:rsidR="002770BD">
        <w:rPr>
          <w:rFonts w:cs="Century Gothic"/>
          <w:bCs/>
          <w:szCs w:val="20"/>
        </w:rPr>
        <w:t xml:space="preserve">w zakresie instalacji </w:t>
      </w:r>
      <w:r w:rsidR="00A93D16">
        <w:rPr>
          <w:rFonts w:cs="Century Gothic"/>
          <w:bCs/>
          <w:szCs w:val="20"/>
        </w:rPr>
        <w:t xml:space="preserve">i urządzeń </w:t>
      </w:r>
      <w:r w:rsidR="002770BD">
        <w:rPr>
          <w:rFonts w:cs="Century Gothic"/>
          <w:bCs/>
          <w:szCs w:val="20"/>
        </w:rPr>
        <w:t xml:space="preserve">elektrycznych, </w:t>
      </w:r>
      <w:r w:rsidRPr="002834E7">
        <w:rPr>
          <w:rFonts w:cs="Century Gothic"/>
          <w:bCs/>
          <w:szCs w:val="20"/>
        </w:rPr>
        <w:t>które zostały wydane na podstawie wcześniej obowiązujących przepisów, lub posiadająca odpowiednie kwalifikacje zawodowe,</w:t>
      </w:r>
      <w:r w:rsidR="00CF153C">
        <w:rPr>
          <w:rFonts w:cs="Century Gothic"/>
          <w:bCs/>
          <w:szCs w:val="20"/>
        </w:rPr>
        <w:t xml:space="preserve"> </w:t>
      </w:r>
      <w:r w:rsidR="00CF153C" w:rsidRPr="00B71E45">
        <w:rPr>
          <w:rFonts w:cs="Century Gothic"/>
          <w:bCs/>
          <w:szCs w:val="20"/>
        </w:rPr>
        <w:t>nabyt</w:t>
      </w:r>
      <w:r w:rsidR="00CF153C">
        <w:rPr>
          <w:rFonts w:cs="Century Gothic"/>
          <w:bCs/>
          <w:szCs w:val="20"/>
        </w:rPr>
        <w:t>e</w:t>
      </w:r>
      <w:r w:rsidR="00CF153C" w:rsidRPr="00B71E45">
        <w:rPr>
          <w:rFonts w:cs="Century Gothic"/>
          <w:bCs/>
          <w:szCs w:val="20"/>
        </w:rPr>
        <w:t xml:space="preserve"> w drodze odpowiedniej procedury w odniesieniu do podmiotów będących obywatelami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w:t>
      </w:r>
      <w:r w:rsidR="00CF153C" w:rsidRPr="00AB0E72" w:rsidDel="00B71E45">
        <w:rPr>
          <w:rFonts w:cs="Century Gothic"/>
          <w:bCs/>
          <w:szCs w:val="20"/>
        </w:rPr>
        <w:t xml:space="preserve"> </w:t>
      </w:r>
      <w:r w:rsidRPr="002834E7">
        <w:rPr>
          <w:rFonts w:cs="Century Gothic"/>
          <w:bCs/>
          <w:szCs w:val="20"/>
        </w:rPr>
        <w:t xml:space="preserve"> zostały uznane na zasadach określonych w ustawie z dnia 22 grudnia 2015 r. o zasadach uznawania kwalifikacji zawodowych nabytych w państwach członkowskich Unii Europejskiej (Dz.U. 2016 poz. 65); </w:t>
      </w:r>
    </w:p>
    <w:p w14:paraId="0207D8E9" w14:textId="58D2ABC7" w:rsidR="002834E7" w:rsidRPr="002834E7" w:rsidRDefault="002834E7" w:rsidP="002834E7">
      <w:pPr>
        <w:keepNext/>
        <w:widowControl w:val="0"/>
        <w:numPr>
          <w:ilvl w:val="4"/>
          <w:numId w:val="1"/>
        </w:numPr>
        <w:suppressAutoHyphens/>
        <w:spacing w:after="0" w:line="240" w:lineRule="auto"/>
        <w:jc w:val="both"/>
        <w:outlineLvl w:val="5"/>
        <w:rPr>
          <w:rFonts w:cs="Century Gothic"/>
          <w:bCs/>
          <w:szCs w:val="20"/>
        </w:rPr>
      </w:pPr>
      <w:r w:rsidRPr="002834E7">
        <w:rPr>
          <w:rFonts w:cs="Century Gothic"/>
          <w:bCs/>
          <w:szCs w:val="20"/>
        </w:rPr>
        <w:t xml:space="preserve">W zakresie </w:t>
      </w:r>
      <w:r w:rsidR="00CE70BC">
        <w:rPr>
          <w:rFonts w:cs="Century Gothic"/>
          <w:bCs/>
          <w:szCs w:val="20"/>
        </w:rPr>
        <w:t>Części</w:t>
      </w:r>
      <w:r w:rsidRPr="002834E7">
        <w:rPr>
          <w:rFonts w:cs="Century Gothic"/>
          <w:bCs/>
          <w:szCs w:val="20"/>
        </w:rPr>
        <w:t xml:space="preserve"> II:</w:t>
      </w:r>
    </w:p>
    <w:p w14:paraId="02192735" w14:textId="6B792BD5" w:rsidR="002834E7" w:rsidRPr="002834E7" w:rsidRDefault="002834E7" w:rsidP="002834E7">
      <w:pPr>
        <w:keepNext/>
        <w:widowControl w:val="0"/>
        <w:suppressAutoHyphens/>
        <w:spacing w:after="0" w:line="240" w:lineRule="auto"/>
        <w:ind w:left="1843"/>
        <w:jc w:val="both"/>
        <w:outlineLvl w:val="5"/>
        <w:rPr>
          <w:rFonts w:cs="Century Gothic"/>
          <w:bCs/>
          <w:szCs w:val="20"/>
        </w:rPr>
      </w:pPr>
      <w:r w:rsidRPr="002834E7">
        <w:rPr>
          <w:rFonts w:cs="Century Gothic"/>
          <w:bCs/>
          <w:szCs w:val="20"/>
        </w:rPr>
        <w:t>–</w:t>
      </w:r>
      <w:r w:rsidRPr="002834E7">
        <w:rPr>
          <w:rFonts w:cs="Century Gothic"/>
          <w:bCs/>
          <w:szCs w:val="20"/>
        </w:rPr>
        <w:tab/>
        <w:t xml:space="preserve">kierownik robót elektrycznych  – co najmniej jedna osoba, posiadająca uprawnienia do kierowania robotami budowlanymi bez ograniczeń w specjalności instalacyjnej w zakresie sieci, instalacji i urządzeń elektrycznych i elektroenergetycznych (zgodnie z Rozporządzeniem Ministra Infrastruktury i Rozwoju z dnia 11 września 2014 r. w sprawie samodzielnych funkcji technicznych w budownictwie, Dz. U. 2014, poz. 1278) lub odpowiadające im uprawnienia budowlane, </w:t>
      </w:r>
      <w:r w:rsidR="002770BD">
        <w:rPr>
          <w:rFonts w:cs="Century Gothic"/>
          <w:bCs/>
          <w:szCs w:val="20"/>
        </w:rPr>
        <w:t xml:space="preserve">w zakresie instalacji </w:t>
      </w:r>
      <w:r w:rsidR="00A93D16">
        <w:rPr>
          <w:rFonts w:cs="Century Gothic"/>
          <w:bCs/>
          <w:szCs w:val="20"/>
        </w:rPr>
        <w:t xml:space="preserve">i urządzeń </w:t>
      </w:r>
      <w:r w:rsidR="002770BD">
        <w:rPr>
          <w:rFonts w:cs="Century Gothic"/>
          <w:bCs/>
          <w:szCs w:val="20"/>
        </w:rPr>
        <w:t xml:space="preserve">elektrycznych, </w:t>
      </w:r>
      <w:r w:rsidRPr="002834E7">
        <w:rPr>
          <w:rFonts w:cs="Century Gothic"/>
          <w:bCs/>
          <w:szCs w:val="20"/>
        </w:rPr>
        <w:t>które zostały wydane na podstawie wcześniej obowiązujących przepisów, lub posiadająca odpowiednie kwalifikacje zawodowe,</w:t>
      </w:r>
      <w:r w:rsidR="00CF153C">
        <w:rPr>
          <w:rFonts w:cs="Century Gothic"/>
          <w:bCs/>
          <w:szCs w:val="20"/>
        </w:rPr>
        <w:t xml:space="preserve"> </w:t>
      </w:r>
      <w:r w:rsidR="00CF153C" w:rsidRPr="00B71E45">
        <w:rPr>
          <w:rFonts w:cs="Century Gothic"/>
          <w:bCs/>
          <w:szCs w:val="20"/>
        </w:rPr>
        <w:t>nabyt</w:t>
      </w:r>
      <w:r w:rsidR="00CF153C">
        <w:rPr>
          <w:rFonts w:cs="Century Gothic"/>
          <w:bCs/>
          <w:szCs w:val="20"/>
        </w:rPr>
        <w:t>e</w:t>
      </w:r>
      <w:r w:rsidR="00CF153C" w:rsidRPr="00B71E45">
        <w:rPr>
          <w:rFonts w:cs="Century Gothic"/>
          <w:bCs/>
          <w:szCs w:val="20"/>
        </w:rPr>
        <w:t xml:space="preserve"> w drodze odpowiedniej procedury w odniesieniu do podmiotów będących obywatelami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w:t>
      </w:r>
      <w:r w:rsidR="00CF153C" w:rsidRPr="00AB0E72" w:rsidDel="00B71E45">
        <w:rPr>
          <w:rFonts w:cs="Century Gothic"/>
          <w:bCs/>
          <w:szCs w:val="20"/>
        </w:rPr>
        <w:t xml:space="preserve"> </w:t>
      </w:r>
      <w:r w:rsidRPr="002834E7">
        <w:rPr>
          <w:rFonts w:cs="Century Gothic"/>
          <w:bCs/>
          <w:szCs w:val="20"/>
        </w:rPr>
        <w:t xml:space="preserve"> zostały uznane na zasadach określonych w ustawie z dnia 22 grudnia 2015 r. o zasadach uznawania kwalifikacji zawodowych nabytych w państwach członkowskich Unii Europejskiej (Dz.U. 2016 poz. 65)</w:t>
      </w:r>
      <w:r w:rsidR="00CF153C">
        <w:rPr>
          <w:rFonts w:cs="Century Gothic"/>
          <w:bCs/>
          <w:szCs w:val="20"/>
        </w:rPr>
        <w:t>.</w:t>
      </w:r>
      <w:r w:rsidRPr="002834E7">
        <w:rPr>
          <w:rFonts w:cs="Century Gothic"/>
          <w:bCs/>
          <w:szCs w:val="20"/>
        </w:rPr>
        <w:t xml:space="preserve"> </w:t>
      </w:r>
    </w:p>
    <w:p w14:paraId="6BC8B6F4" w14:textId="77777777" w:rsidR="00D00E0B" w:rsidRDefault="006579E9" w:rsidP="00D00E0B">
      <w:pPr>
        <w:widowControl w:val="0"/>
        <w:suppressAutoHyphens/>
        <w:spacing w:after="0" w:line="240" w:lineRule="auto"/>
        <w:ind w:left="1728"/>
        <w:jc w:val="both"/>
        <w:rPr>
          <w:rFonts w:cs="Century Gothic"/>
          <w:bCs/>
          <w:szCs w:val="20"/>
        </w:rPr>
      </w:pPr>
      <w:r w:rsidRPr="00907F4E">
        <w:rPr>
          <w:rFonts w:cs="Century Gothic"/>
          <w:bCs/>
          <w:szCs w:val="20"/>
        </w:rPr>
        <w:t>UWAGA! W przypadku ubiegania się o udzielenie zamówienia wspólnie przez dwóch lub więcej Wykonawców warunek zostanie uznany za spełniony</w:t>
      </w:r>
      <w:r>
        <w:rPr>
          <w:rFonts w:cs="Century Gothic"/>
          <w:bCs/>
          <w:szCs w:val="20"/>
        </w:rPr>
        <w:t>, jeżeli</w:t>
      </w:r>
      <w:r w:rsidRPr="00907F4E">
        <w:rPr>
          <w:rFonts w:cs="Century Gothic"/>
          <w:bCs/>
          <w:szCs w:val="20"/>
        </w:rPr>
        <w:t xml:space="preserve"> Wykonawcy </w:t>
      </w:r>
      <w:r>
        <w:rPr>
          <w:rFonts w:cs="Century Gothic"/>
          <w:bCs/>
          <w:szCs w:val="20"/>
        </w:rPr>
        <w:t xml:space="preserve">wykażą </w:t>
      </w:r>
      <w:r w:rsidRPr="00907F4E">
        <w:rPr>
          <w:rFonts w:cs="Century Gothic"/>
          <w:bCs/>
          <w:szCs w:val="20"/>
        </w:rPr>
        <w:t>łącznie spełnianie</w:t>
      </w:r>
      <w:r>
        <w:rPr>
          <w:rFonts w:cs="Century Gothic"/>
          <w:bCs/>
          <w:szCs w:val="20"/>
        </w:rPr>
        <w:t xml:space="preserve"> ww.</w:t>
      </w:r>
      <w:r w:rsidRPr="00907F4E">
        <w:rPr>
          <w:rFonts w:cs="Century Gothic"/>
          <w:bCs/>
          <w:szCs w:val="20"/>
        </w:rPr>
        <w:t xml:space="preserve"> warunk</w:t>
      </w:r>
      <w:r>
        <w:rPr>
          <w:rFonts w:cs="Century Gothic"/>
          <w:bCs/>
          <w:szCs w:val="20"/>
        </w:rPr>
        <w:t>u</w:t>
      </w:r>
      <w:r w:rsidR="00D00E0B">
        <w:rPr>
          <w:rFonts w:cs="Century Gothic"/>
          <w:bCs/>
          <w:szCs w:val="20"/>
        </w:rPr>
        <w:t xml:space="preserve">. Zamawiający dopuszcza łączenie ww. funkcji. </w:t>
      </w:r>
    </w:p>
    <w:p w14:paraId="53B33448" w14:textId="0E6FA2E4" w:rsidR="002834E7" w:rsidRPr="00A93D16" w:rsidRDefault="002834E7" w:rsidP="00A93D16">
      <w:pPr>
        <w:keepNext/>
        <w:widowControl w:val="0"/>
        <w:numPr>
          <w:ilvl w:val="1"/>
          <w:numId w:val="1"/>
        </w:numPr>
        <w:suppressAutoHyphens/>
        <w:spacing w:after="0" w:line="240" w:lineRule="auto"/>
        <w:jc w:val="both"/>
        <w:outlineLvl w:val="5"/>
        <w:rPr>
          <w:rFonts w:cs="Calibri"/>
          <w:bCs/>
          <w:szCs w:val="20"/>
        </w:rPr>
      </w:pPr>
      <w:r w:rsidRPr="00A93D16">
        <w:rPr>
          <w:rFonts w:cs="Calibri"/>
          <w:bCs/>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1CE99AC0"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8E26AED" w14:textId="1157E688"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r w:rsidR="00466C3B">
        <w:rPr>
          <w:rFonts w:asciiTheme="minorHAnsi" w:hAnsiTheme="minorHAnsi" w:cstheme="minorHAnsi"/>
          <w:bCs/>
          <w:iCs/>
        </w:rPr>
        <w:t>pkt 6.1. i 6.2. IDW SIWZ</w:t>
      </w:r>
      <w:r w:rsidRPr="002834E7">
        <w:rPr>
          <w:rFonts w:asciiTheme="minorHAnsi" w:hAnsiTheme="minorHAnsi" w:cstheme="minorHAnsi"/>
          <w:bCs/>
          <w:iCs/>
        </w:rPr>
        <w:t>.</w:t>
      </w:r>
    </w:p>
    <w:p w14:paraId="312CE243" w14:textId="0E2097A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odniesieniu do warunków dotyczących wykształcenia, kwalifikacji zawodowych lub doświadczenia, wykonawcy mogą polegać na zdolnościach innych podmiotów, jeśli podmioty te zrealizują usługi</w:t>
      </w:r>
      <w:r w:rsidR="00466C3B">
        <w:rPr>
          <w:rFonts w:asciiTheme="minorHAnsi" w:hAnsiTheme="minorHAnsi" w:cstheme="minorHAnsi"/>
          <w:bCs/>
          <w:iCs/>
        </w:rPr>
        <w:t>/roboty budowlane</w:t>
      </w:r>
      <w:r w:rsidRPr="002834E7">
        <w:rPr>
          <w:rFonts w:asciiTheme="minorHAnsi" w:hAnsiTheme="minorHAnsi" w:cstheme="minorHAnsi"/>
          <w:bCs/>
          <w:iCs/>
        </w:rPr>
        <w:t>, do realizacji których te zdolności są wymagane.</w:t>
      </w:r>
    </w:p>
    <w:p w14:paraId="21F0E7DA"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 W celu oceny, czy Wykonawca polegając na zdolnościach lub sytuacji innych podmiotów na </w:t>
      </w:r>
      <w:r w:rsidRPr="002834E7">
        <w:rPr>
          <w:rFonts w:asciiTheme="minorHAnsi" w:hAnsiTheme="minorHAnsi" w:cstheme="minorHAnsi"/>
          <w:bCs/>
          <w:iCs/>
        </w:rPr>
        <w:lastRenderedPageBreak/>
        <w:t xml:space="preserve">zasadach określonych w art. 22a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będzie dysponował niezbędnymi zasobami w stopniu umożliwiającym należyte wykonanie zamówienia publicznego oraz oceny, czy stosunek łączący wykonawcę z tymi podmiotami gwarantuje rzeczywisty dostęp do ich zasobów, Zamawiający żąda dokumentów określających w szczególności:</w:t>
      </w:r>
    </w:p>
    <w:p w14:paraId="31FB62EC"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zakres dostępnych Wykonawcy zasobów innego podmiotu;</w:t>
      </w:r>
    </w:p>
    <w:p w14:paraId="140ED194"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sposób wykorzystania zasobów innego podmiotu, przez Wykonawcę, przy wykonywaniu zamówienia;</w:t>
      </w:r>
    </w:p>
    <w:p w14:paraId="178AC614"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zakres i okres udziału innego podmiotu przy wykonywaniu zamówienia;</w:t>
      </w:r>
    </w:p>
    <w:p w14:paraId="41DDA04B" w14:textId="0A5E4ED5"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czy podmiot, na zdolnościach którego wykonawca polega w odniesieniu do warunków udziału w postępowaniu dotyczących wykształcenia, kwalifikacji zawodowych lub doświadczenia, zrealizuje </w:t>
      </w:r>
      <w:r w:rsidR="00D00E0B">
        <w:rPr>
          <w:rFonts w:asciiTheme="minorHAnsi" w:hAnsiTheme="minorHAnsi" w:cstheme="minorHAnsi"/>
          <w:bCs/>
          <w:iCs/>
        </w:rPr>
        <w:t xml:space="preserve">roboty budowlane lub </w:t>
      </w:r>
      <w:r w:rsidRPr="002834E7">
        <w:rPr>
          <w:rFonts w:asciiTheme="minorHAnsi" w:hAnsiTheme="minorHAnsi" w:cstheme="minorHAnsi"/>
          <w:bCs/>
          <w:iCs/>
        </w:rPr>
        <w:t>usługi, których wskazane zdolności dotyczą.</w:t>
      </w:r>
    </w:p>
    <w:p w14:paraId="6E5B2B78"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który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14:paraId="3A9F8CB6"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Jeżeli zdolności techniczne lub zawodowe lub sytuacja ekonomiczna lub finansowa, podmiotu, o którym mowa w pkt 5.3., nie potwierdzają spełnienia przez Wykonawcę warunków udziału w postępowaniu lub zachodzą wobec tych podmiotów podstawy wykluczenia, Zamawiający żąda, aby wykonawca w terminie określonym przez zamawiającego:</w:t>
      </w:r>
    </w:p>
    <w:p w14:paraId="15E5EE2C"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zastąpił ten podmiot innym podmiotem lub podmiotami lub</w:t>
      </w:r>
    </w:p>
    <w:p w14:paraId="30EECF79"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zobowiązał się do osobistego wykonania odpowiedniej części zamówienia, jeżeli wykaże zdolności techniczne lub zawodowe lub sytuację finansową lub ekonomiczną, o których mowa w pkt 5.2.</w:t>
      </w:r>
    </w:p>
    <w:p w14:paraId="549A255B" w14:textId="77777777" w:rsidR="002834E7" w:rsidRPr="002834E7" w:rsidRDefault="002834E7" w:rsidP="002834E7">
      <w:pPr>
        <w:widowControl w:val="0"/>
        <w:suppressAutoHyphens/>
        <w:spacing w:after="0" w:line="240" w:lineRule="auto"/>
        <w:ind w:left="360"/>
        <w:jc w:val="both"/>
        <w:rPr>
          <w:rFonts w:asciiTheme="minorHAnsi" w:hAnsiTheme="minorHAnsi" w:cstheme="minorHAnsi"/>
          <w:b/>
          <w:bCs/>
          <w:iCs/>
        </w:rPr>
      </w:pPr>
    </w:p>
    <w:p w14:paraId="3897EA14"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 xml:space="preserve">Podstawy wykluczenia Wykonawcy z postępowania, w tym podstawy, o których mowa w art. 24 ust. 5 ustawy </w:t>
      </w:r>
      <w:proofErr w:type="spellStart"/>
      <w:r w:rsidRPr="002834E7">
        <w:rPr>
          <w:rFonts w:asciiTheme="minorHAnsi" w:hAnsiTheme="minorHAnsi" w:cstheme="minorHAnsi"/>
          <w:b/>
          <w:bCs/>
          <w:iCs/>
        </w:rPr>
        <w:t>Pzp</w:t>
      </w:r>
      <w:proofErr w:type="spellEnd"/>
    </w:p>
    <w:p w14:paraId="36FBC8D3"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2834E7">
        <w:rPr>
          <w:rFonts w:asciiTheme="minorHAnsi" w:hAnsiTheme="minorHAnsi" w:cstheme="minorHAnsi"/>
          <w:bCs/>
          <w:iCs/>
          <w:color w:val="auto"/>
        </w:rPr>
        <w:t xml:space="preserve">Zamawiający wykluczy z postępowania Wykonawcę w przypadku spełnienia wobec niego przesłanek określonych w art. 24 ust. 1 pkt 12 – 23 ustawy </w:t>
      </w:r>
      <w:proofErr w:type="spellStart"/>
      <w:r w:rsidRPr="002834E7">
        <w:rPr>
          <w:rFonts w:asciiTheme="minorHAnsi" w:hAnsiTheme="minorHAnsi" w:cstheme="minorHAnsi"/>
          <w:bCs/>
          <w:iCs/>
          <w:color w:val="auto"/>
        </w:rPr>
        <w:t>Pzp</w:t>
      </w:r>
      <w:proofErr w:type="spellEnd"/>
      <w:r w:rsidRPr="002834E7">
        <w:rPr>
          <w:rFonts w:asciiTheme="minorHAnsi" w:hAnsiTheme="minorHAnsi" w:cstheme="minorHAnsi"/>
          <w:bCs/>
          <w:iCs/>
          <w:color w:val="auto"/>
        </w:rPr>
        <w:t>.</w:t>
      </w:r>
    </w:p>
    <w:p w14:paraId="74540C08" w14:textId="77777777" w:rsidR="00C34F60" w:rsidRPr="00C34F60" w:rsidRDefault="00C34F60" w:rsidP="00C34F60">
      <w:pPr>
        <w:widowControl w:val="0"/>
        <w:numPr>
          <w:ilvl w:val="1"/>
          <w:numId w:val="1"/>
        </w:numPr>
        <w:suppressAutoHyphens/>
        <w:spacing w:after="0" w:line="240" w:lineRule="auto"/>
        <w:jc w:val="both"/>
        <w:rPr>
          <w:rFonts w:asciiTheme="minorHAnsi" w:hAnsiTheme="minorHAnsi" w:cstheme="minorHAnsi"/>
          <w:bCs/>
          <w:iCs/>
          <w:color w:val="auto"/>
        </w:rPr>
      </w:pPr>
      <w:bookmarkStart w:id="20" w:name="_Hlk516215499"/>
      <w:r w:rsidRPr="00C34F60">
        <w:rPr>
          <w:rFonts w:asciiTheme="minorHAnsi" w:hAnsiTheme="minorHAnsi" w:cstheme="minorHAnsi"/>
          <w:bCs/>
          <w:iCs/>
          <w:color w:val="auto"/>
        </w:rPr>
        <w:t>Ponadto Zamawiający wykluczy z postępowania Wykonawcę na podstawie art. 24 ust.5 pkt 1), 2), 4) i 8) ustawy PZP, to jest Wykonawcę:</w:t>
      </w:r>
    </w:p>
    <w:p w14:paraId="575E96C0" w14:textId="77777777" w:rsidR="00C34F60" w:rsidRPr="00C34F60" w:rsidRDefault="00C34F60" w:rsidP="00C34F60">
      <w:pPr>
        <w:widowControl w:val="0"/>
        <w:numPr>
          <w:ilvl w:val="2"/>
          <w:numId w:val="1"/>
        </w:numPr>
        <w:suppressAutoHyphens/>
        <w:spacing w:after="0" w:line="240" w:lineRule="auto"/>
        <w:jc w:val="both"/>
        <w:rPr>
          <w:rFonts w:asciiTheme="minorHAnsi" w:hAnsiTheme="minorHAnsi" w:cstheme="minorHAnsi"/>
          <w:bCs/>
          <w:iCs/>
          <w:color w:val="auto"/>
        </w:rPr>
      </w:pPr>
      <w:r w:rsidRPr="00C34F60">
        <w:rPr>
          <w:rFonts w:asciiTheme="minorHAnsi" w:hAnsiTheme="minorHAnsi" w:cstheme="minorHAnsi"/>
          <w:bCs/>
          <w:iCs/>
          <w:color w:val="auto"/>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2016 r. poz. 2171, 2260 i 2261 oraz z 2017 r. poz. 791);</w:t>
      </w:r>
    </w:p>
    <w:p w14:paraId="62CA29BA" w14:textId="77777777" w:rsidR="00C34F60" w:rsidRPr="00C34F60" w:rsidRDefault="00C34F60" w:rsidP="00C34F60">
      <w:pPr>
        <w:widowControl w:val="0"/>
        <w:numPr>
          <w:ilvl w:val="2"/>
          <w:numId w:val="1"/>
        </w:numPr>
        <w:suppressAutoHyphens/>
        <w:spacing w:after="0" w:line="240" w:lineRule="auto"/>
        <w:jc w:val="both"/>
        <w:rPr>
          <w:rFonts w:asciiTheme="minorHAnsi" w:hAnsiTheme="minorHAnsi" w:cstheme="minorHAnsi"/>
          <w:bCs/>
          <w:iCs/>
          <w:color w:val="auto"/>
        </w:rPr>
      </w:pPr>
      <w:r w:rsidRPr="00C34F60">
        <w:rPr>
          <w:rFonts w:asciiTheme="minorHAnsi" w:hAnsiTheme="minorHAnsi" w:cstheme="minorHAnsi"/>
          <w:bCs/>
          <w:iCs/>
          <w:color w:val="auto"/>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00AFA695" w14:textId="77777777" w:rsidR="00C34F60" w:rsidRPr="00C34F60" w:rsidRDefault="00C34F60" w:rsidP="00C34F60">
      <w:pPr>
        <w:widowControl w:val="0"/>
        <w:numPr>
          <w:ilvl w:val="2"/>
          <w:numId w:val="1"/>
        </w:numPr>
        <w:suppressAutoHyphens/>
        <w:spacing w:after="0" w:line="240" w:lineRule="auto"/>
        <w:jc w:val="both"/>
        <w:rPr>
          <w:rFonts w:asciiTheme="minorHAnsi" w:hAnsiTheme="minorHAnsi" w:cstheme="minorHAnsi"/>
          <w:bCs/>
          <w:iCs/>
          <w:color w:val="auto"/>
        </w:rPr>
      </w:pPr>
      <w:r w:rsidRPr="00C34F60">
        <w:rPr>
          <w:rFonts w:asciiTheme="minorHAnsi" w:hAnsiTheme="minorHAnsi" w:cstheme="minorHAnsi"/>
          <w:bCs/>
          <w:iCs/>
          <w:color w:val="auto"/>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6D9645B8" w14:textId="77777777" w:rsidR="00C34F60" w:rsidRPr="00C34F60" w:rsidRDefault="00C34F60" w:rsidP="00C34F60">
      <w:pPr>
        <w:widowControl w:val="0"/>
        <w:numPr>
          <w:ilvl w:val="2"/>
          <w:numId w:val="1"/>
        </w:numPr>
        <w:suppressAutoHyphens/>
        <w:spacing w:after="0" w:line="240" w:lineRule="auto"/>
        <w:jc w:val="both"/>
        <w:rPr>
          <w:rFonts w:asciiTheme="minorHAnsi" w:hAnsiTheme="minorHAnsi" w:cstheme="minorHAnsi"/>
          <w:bCs/>
          <w:iCs/>
          <w:color w:val="auto"/>
        </w:rPr>
      </w:pPr>
      <w:r w:rsidRPr="00C34F60">
        <w:rPr>
          <w:rFonts w:asciiTheme="minorHAnsi" w:hAnsiTheme="minorHAnsi" w:cstheme="minorHAnsi"/>
          <w:bCs/>
          <w:iCs/>
          <w:color w:val="auto"/>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bookmarkEnd w:id="20"/>
    <w:p w14:paraId="38FD8866"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2834E7">
        <w:rPr>
          <w:rFonts w:asciiTheme="minorHAnsi" w:hAnsiTheme="minorHAnsi" w:cstheme="minorHAnsi"/>
          <w:bCs/>
          <w:iCs/>
          <w:color w:val="auto"/>
        </w:rPr>
        <w:t>Wykluczenie wykonawcy następuje zgodnie z art. 24 ust. 7 ustawy PZP.</w:t>
      </w:r>
    </w:p>
    <w:p w14:paraId="71668D4A"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2834E7">
        <w:rPr>
          <w:rFonts w:asciiTheme="minorHAnsi" w:hAnsiTheme="minorHAnsi" w:cstheme="minorHAnsi"/>
          <w:bCs/>
          <w:iCs/>
          <w:color w:val="auto"/>
        </w:rPr>
        <w:lastRenderedPageBreak/>
        <w:t>Wykonawca, który podlega wykluczeniu na podstawie art. 24 ust. 1 pkt 13 i 14, art. 24 ust. 1 pkt 16 - 20 lub art. 24 ust. 5 pkt 1, 2, 4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Zdania pierwszego nie stosuje się, jeżeli wobec wykonawcy, będącego podmiotem zbiorowym, orzeczono prawomocnym wyrokiem sądu zakaz ubiegania się o udzielenie zamówienia oraz nie upłynął określony w tym wyroku okres obowiązywania tego zakazu.</w:t>
      </w:r>
    </w:p>
    <w:p w14:paraId="064740BB"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2834E7">
        <w:rPr>
          <w:rFonts w:asciiTheme="minorHAnsi" w:hAnsiTheme="minorHAnsi" w:cstheme="minorHAnsi"/>
          <w:bCs/>
          <w:iCs/>
          <w:color w:val="auto"/>
        </w:rPr>
        <w:t>Wykonawca nie podlega wykluczeniu, jeżeli Zamawiający, uwzględniając wagę i szczególne okoliczności czynu Wykonawcy, uzna za wystarczające dowody przedstawione na podstawie pkt 6.4. SIWZ.</w:t>
      </w:r>
    </w:p>
    <w:p w14:paraId="768AE853"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2834E7">
        <w:rPr>
          <w:rFonts w:asciiTheme="minorHAnsi" w:hAnsiTheme="minorHAnsi" w:cstheme="minorHAnsi"/>
          <w:bCs/>
          <w:iCs/>
          <w:color w:val="auto"/>
        </w:rPr>
        <w:t>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w:t>
      </w:r>
    </w:p>
    <w:p w14:paraId="49FFA04D"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2834E7">
        <w:rPr>
          <w:rFonts w:asciiTheme="minorHAnsi" w:hAnsiTheme="minorHAnsi" w:cstheme="minorHAnsi"/>
          <w:bCs/>
          <w:iCs/>
          <w:color w:val="auto"/>
        </w:rPr>
        <w:t>Zamawiający może wykluczyć Wykonawcę na każdym etapie postępowania o udzielenie zamówienia.</w:t>
      </w:r>
    </w:p>
    <w:p w14:paraId="6EB59664"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2834E7">
        <w:rPr>
          <w:rFonts w:asciiTheme="minorHAnsi" w:hAnsiTheme="minorHAnsi" w:cstheme="minorHAnsi"/>
          <w:bCs/>
          <w:iCs/>
          <w:color w:val="auto"/>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47577429"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2834E7">
        <w:rPr>
          <w:rFonts w:asciiTheme="minorHAnsi" w:hAnsiTheme="minorHAnsi" w:cstheme="minorHAnsi"/>
          <w:bCs/>
          <w:iCs/>
          <w:color w:val="auto"/>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w:t>
      </w:r>
    </w:p>
    <w:p w14:paraId="0110303A" w14:textId="77777777" w:rsidR="002834E7" w:rsidRPr="002834E7" w:rsidRDefault="002834E7" w:rsidP="002834E7">
      <w:pPr>
        <w:widowControl w:val="0"/>
        <w:suppressAutoHyphens/>
        <w:spacing w:after="0" w:line="240" w:lineRule="auto"/>
        <w:jc w:val="both"/>
        <w:rPr>
          <w:rFonts w:asciiTheme="minorHAnsi" w:hAnsiTheme="minorHAnsi" w:cstheme="minorHAnsi"/>
          <w:bCs/>
          <w:iCs/>
          <w:color w:val="FF0000"/>
        </w:rPr>
      </w:pPr>
    </w:p>
    <w:p w14:paraId="6516C0B0"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Opis sposobu przygotowania ofert</w:t>
      </w:r>
    </w:p>
    <w:p w14:paraId="34EB12CE"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może złożyć tylko jedna ofertę.</w:t>
      </w:r>
    </w:p>
    <w:p w14:paraId="393D393C" w14:textId="1C2C46E2" w:rsidR="002834E7" w:rsidRPr="002834E7" w:rsidRDefault="002834E7" w:rsidP="00915395">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Oferta musi być złożona w języku polskim, </w:t>
      </w:r>
      <w:r w:rsidR="00915395">
        <w:rPr>
          <w:rFonts w:asciiTheme="minorHAnsi" w:hAnsiTheme="minorHAnsi" w:cstheme="minorHAnsi"/>
          <w:bCs/>
          <w:iCs/>
        </w:rPr>
        <w:t xml:space="preserve"> w formie pisemnej podpisanej własnoręcznym </w:t>
      </w:r>
      <w:r w:rsidR="00915395" w:rsidRPr="00915395">
        <w:rPr>
          <w:rFonts w:asciiTheme="minorHAnsi" w:hAnsiTheme="minorHAnsi" w:cstheme="minorHAnsi"/>
          <w:bCs/>
          <w:iCs/>
        </w:rPr>
        <w:t>podpisem (Zamawiający nie wyraża zgody na złożenie oferty w postaci elektronicznej podpisanej kwalifikowanym podpisem elektronicznym). Forma pisemna nie dotyczy Jednolitego Europejskiego Dokumentu Zamówienia (patrz pkt. 8.1).</w:t>
      </w:r>
    </w:p>
    <w:p w14:paraId="7CC988D0" w14:textId="69A81B99"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Do oferty należy załączyć</w:t>
      </w:r>
      <w:r w:rsidR="00506F5E">
        <w:rPr>
          <w:rFonts w:asciiTheme="minorHAnsi" w:hAnsiTheme="minorHAnsi" w:cstheme="minorHAnsi"/>
          <w:bCs/>
          <w:iCs/>
        </w:rPr>
        <w:t>, jeżeli dotyczy</w:t>
      </w:r>
      <w:r w:rsidRPr="002834E7">
        <w:rPr>
          <w:rFonts w:asciiTheme="minorHAnsi" w:hAnsiTheme="minorHAnsi" w:cstheme="minorHAnsi"/>
          <w:bCs/>
          <w:iCs/>
        </w:rPr>
        <w:t xml:space="preserve">: </w:t>
      </w:r>
    </w:p>
    <w:p w14:paraId="22243851" w14:textId="5F02FC1F"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Pełnomocnictwo do reprezentowania wszystkich Wykonawców wspólnie ubiegających się o udzielenie zamówienia. Dokument, z którego wynika umocowan</w:t>
      </w:r>
      <w:r w:rsidR="00D00E0B">
        <w:rPr>
          <w:rFonts w:asciiTheme="minorHAnsi" w:hAnsiTheme="minorHAnsi" w:cstheme="minorHAnsi"/>
          <w:bCs/>
          <w:iCs/>
        </w:rPr>
        <w:t>i</w:t>
      </w:r>
      <w:r w:rsidRPr="002834E7">
        <w:rPr>
          <w:rFonts w:asciiTheme="minorHAnsi" w:hAnsiTheme="minorHAnsi" w:cstheme="minorHAnsi"/>
          <w:bCs/>
          <w:iCs/>
        </w:rPr>
        <w:t>e do reprezentowania wszystkich Wykonawców, musi być złożony w oryginale lub poświadczonej notarialnie kopii.</w:t>
      </w:r>
    </w:p>
    <w:p w14:paraId="629136D8" w14:textId="32B9D996"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Pełnomocnictwo do występowania w imieniu Wykonawcy. Dokument, z którego wynika umocowania do reprezentowania Wykonawcy musi być złożony w oryginale lub poświadczonej notarialnie kopii. </w:t>
      </w:r>
    </w:p>
    <w:p w14:paraId="77F1D7E1" w14:textId="2109A749" w:rsidR="002834E7" w:rsidRPr="002834E7" w:rsidRDefault="00915395" w:rsidP="00915395">
      <w:pPr>
        <w:widowControl w:val="0"/>
        <w:numPr>
          <w:ilvl w:val="2"/>
          <w:numId w:val="1"/>
        </w:numPr>
        <w:suppressAutoHyphens/>
        <w:spacing w:after="0" w:line="240" w:lineRule="auto"/>
        <w:jc w:val="both"/>
        <w:rPr>
          <w:rFonts w:asciiTheme="minorHAnsi" w:hAnsiTheme="minorHAnsi" w:cstheme="minorHAnsi"/>
          <w:bCs/>
          <w:iCs/>
        </w:rPr>
      </w:pPr>
      <w:r>
        <w:rPr>
          <w:rFonts w:asciiTheme="minorHAnsi" w:hAnsiTheme="minorHAnsi" w:cstheme="minorHAnsi"/>
          <w:bCs/>
          <w:iCs/>
        </w:rPr>
        <w:t>D</w:t>
      </w:r>
      <w:r w:rsidRPr="00915395">
        <w:rPr>
          <w:rFonts w:asciiTheme="minorHAnsi" w:hAnsiTheme="minorHAnsi" w:cstheme="minorHAnsi"/>
          <w:bCs/>
          <w:iCs/>
        </w:rPr>
        <w:t xml:space="preserve">okument (np. zobowiązanie), o którym mowa w pkt 5.3.1. niniejszego SIWZ, innych podmiotów do oddania Wykonawcy do dyspozycji niezbędnych zasobów na potrzeby realizacji, o ile Wykonawca korzysta ze zdolności innych podmiotów na zasadach określonych w art. 22a ustawy, złożony </w:t>
      </w:r>
      <w:bookmarkStart w:id="21" w:name="_Hlk516215615"/>
      <w:r w:rsidRPr="00915395">
        <w:rPr>
          <w:rFonts w:asciiTheme="minorHAnsi" w:hAnsiTheme="minorHAnsi" w:cstheme="minorHAnsi"/>
          <w:bCs/>
          <w:iCs/>
        </w:rPr>
        <w:t>w formie oryginału lub kopii poświadczonej za zgodność z oryginałem przez podmiot udostępniający zasoby</w:t>
      </w:r>
      <w:bookmarkEnd w:id="21"/>
      <w:r w:rsidRPr="00915395">
        <w:rPr>
          <w:rFonts w:asciiTheme="minorHAnsi" w:hAnsiTheme="minorHAnsi" w:cstheme="minorHAnsi"/>
          <w:bCs/>
          <w:iCs/>
        </w:rPr>
        <w:t>.</w:t>
      </w:r>
      <w:r w:rsidR="002834E7" w:rsidRPr="002834E7">
        <w:rPr>
          <w:rFonts w:asciiTheme="minorHAnsi" w:hAnsiTheme="minorHAnsi" w:cstheme="minorHAnsi"/>
          <w:bCs/>
          <w:iCs/>
        </w:rPr>
        <w:t>.</w:t>
      </w:r>
    </w:p>
    <w:p w14:paraId="13F3C3A9"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Oferta wraz z załącznikami musi być podpisana przez Wykonawcę. 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lub w notarialnie potwierdzonej kopii. </w:t>
      </w:r>
    </w:p>
    <w:p w14:paraId="09A5D3A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Zasady składania oferty przez podmioty występujące wspólnie:</w:t>
      </w:r>
    </w:p>
    <w:p w14:paraId="2CD622D6"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Wykonawcy składający ofertę wspólną zobowiązani są do ustanowienia pełnomocnika do reprezentowania ich w postępowaniu albo pełnomocnika do reprezentowania ich w </w:t>
      </w:r>
      <w:r w:rsidRPr="002834E7">
        <w:rPr>
          <w:rFonts w:asciiTheme="minorHAnsi" w:hAnsiTheme="minorHAnsi" w:cstheme="minorHAnsi"/>
          <w:bCs/>
          <w:iCs/>
        </w:rPr>
        <w:lastRenderedPageBreak/>
        <w:t xml:space="preserve">postępowaniu oraz do zawarcia umowy w sprawie zamówienia. Dokument (lub dokumenty)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podpisany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lub notarialnie poświadczonej kopii. </w:t>
      </w:r>
    </w:p>
    <w:p w14:paraId="2E032D61" w14:textId="45BDE3C3"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Wszelka korespondencja dokonywan</w:t>
      </w:r>
      <w:r w:rsidR="00466C3B">
        <w:rPr>
          <w:rFonts w:asciiTheme="minorHAnsi" w:hAnsiTheme="minorHAnsi" w:cstheme="minorHAnsi"/>
          <w:bCs/>
          <w:iCs/>
        </w:rPr>
        <w:t>a</w:t>
      </w:r>
      <w:r w:rsidRPr="002834E7">
        <w:rPr>
          <w:rFonts w:asciiTheme="minorHAnsi" w:hAnsiTheme="minorHAnsi" w:cstheme="minorHAnsi"/>
          <w:bCs/>
          <w:iCs/>
        </w:rPr>
        <w:t xml:space="preserve"> będ</w:t>
      </w:r>
      <w:r w:rsidR="00466C3B">
        <w:rPr>
          <w:rFonts w:asciiTheme="minorHAnsi" w:hAnsiTheme="minorHAnsi" w:cstheme="minorHAnsi"/>
          <w:bCs/>
          <w:iCs/>
        </w:rPr>
        <w:t>zie</w:t>
      </w:r>
      <w:r w:rsidRPr="002834E7">
        <w:rPr>
          <w:rFonts w:asciiTheme="minorHAnsi" w:hAnsiTheme="minorHAnsi" w:cstheme="minorHAnsi"/>
          <w:bCs/>
          <w:iCs/>
        </w:rPr>
        <w:t xml:space="preserve"> wyłącznie z pełnomocnikiem.</w:t>
      </w:r>
    </w:p>
    <w:p w14:paraId="4AF0C093"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1A2F5429"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Oferta powinna być sporządzona zgodnie ze wzorem stanowiącym załącznik nr 1 do IDW.</w:t>
      </w:r>
    </w:p>
    <w:p w14:paraId="24BC612B"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Każda zawierająca jakąkolwiek treść strona oferty musi być podpisana przez Wykonawcę. Każda poprawka w treści oferty, a w szczególności każde przerobienie, przekreślenie, uzupełnienie, nadpisanie, przesłonięcie korektorem, itp. powinny być podpisane przez Wykonawcę.</w:t>
      </w:r>
    </w:p>
    <w:p w14:paraId="69E871E8"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Podpisanie oferty powinno być dokonane w sposób umożliwiający identyfikację podpisu (np. czytelny podpis lub nieczytelny podpis wraz z imienną pieczątką osoby podpisującej dokument lub poświadczającej kopię).</w:t>
      </w:r>
    </w:p>
    <w:p w14:paraId="1566AF78" w14:textId="1718C9EA"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Oferta mus</w:t>
      </w:r>
      <w:r w:rsidR="00506F5E">
        <w:rPr>
          <w:rFonts w:asciiTheme="minorHAnsi" w:hAnsiTheme="minorHAnsi" w:cstheme="minorHAnsi"/>
          <w:bCs/>
          <w:iCs/>
        </w:rPr>
        <w:t>i</w:t>
      </w:r>
      <w:r w:rsidRPr="002834E7">
        <w:rPr>
          <w:rFonts w:asciiTheme="minorHAnsi" w:hAnsiTheme="minorHAnsi" w:cstheme="minorHAnsi"/>
          <w:bCs/>
          <w:iCs/>
        </w:rPr>
        <w:t xml:space="preserve"> być czyteln</w:t>
      </w:r>
      <w:r w:rsidR="00506F5E">
        <w:rPr>
          <w:rFonts w:asciiTheme="minorHAnsi" w:hAnsiTheme="minorHAnsi" w:cstheme="minorHAnsi"/>
          <w:bCs/>
          <w:iCs/>
        </w:rPr>
        <w:t>a</w:t>
      </w:r>
      <w:r w:rsidRPr="002834E7">
        <w:rPr>
          <w:rFonts w:asciiTheme="minorHAnsi" w:hAnsiTheme="minorHAnsi" w:cstheme="minorHAnsi"/>
          <w:bCs/>
          <w:iCs/>
        </w:rPr>
        <w:t xml:space="preserve">. </w:t>
      </w:r>
    </w:p>
    <w:p w14:paraId="1F664E6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u w:val="single"/>
        </w:rPr>
      </w:pPr>
      <w:r w:rsidRPr="002834E7">
        <w:rPr>
          <w:rFonts w:asciiTheme="minorHAnsi" w:hAnsiTheme="minorHAnsi" w:cstheme="minorHAnsi"/>
          <w:bCs/>
          <w:iCs/>
          <w:u w:val="single"/>
        </w:rPr>
        <w:t>Informacje stanowiące tajemnicę przedsiębiorstwa:</w:t>
      </w:r>
    </w:p>
    <w:p w14:paraId="32DBC8E0"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Wykonawca, nie później niż w terminie składania ofert, powinien wskazać w sposób nie budzący wątpliwości, które </w:t>
      </w:r>
      <w:r w:rsidRPr="002834E7">
        <w:rPr>
          <w:rFonts w:asciiTheme="minorHAnsi" w:hAnsiTheme="minorHAnsi" w:cstheme="minorHAnsi"/>
          <w:bCs/>
          <w:iCs/>
          <w:u w:val="single"/>
        </w:rPr>
        <w:t>informacje stanowią tajemnicę przedsiębiorstwa</w:t>
      </w:r>
      <w:r w:rsidRPr="002834E7">
        <w:rPr>
          <w:rFonts w:asciiTheme="minorHAnsi" w:hAnsiTheme="minorHAnsi" w:cstheme="minorHAnsi"/>
          <w:bCs/>
          <w:iCs/>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2003r. nr 153 poz. 1503, ze zmianami).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 </w:t>
      </w:r>
    </w:p>
    <w:p w14:paraId="34B5F6F8"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Powyższe informacje muszą być oznaczone klauzulą: „Informacje stanowiące tajemnicę przedsiębiorstwa w rozumieniu art. 11 ust. 4 ustawy z dnia 16 kwietnia 1993 r. o zwalczaniu nieuczciwej konkurencji (Dz. U. z 2003r. nr 153 poz. 1503, ze zmianami.)” - zaleca się, aby były trwale, oddzielnie spięte.</w:t>
      </w:r>
    </w:p>
    <w:p w14:paraId="43D04769"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Powyższe zasady mają zastosowanie do informacji stanowiących tajemnicę przedsiębiorstwa, zawartych w szczególności w oświadczeniach, wyjaśnieniach i dokumentach składanych przez Wykonawcę w toku postępowania o udzielenie zamówienia publicznego, przy czym wskazanie tych informacji oraz wykazanie, że stanowią one tajemnicę przedsiębiorstwa powinno nastąpić przed upływem terminu do złożenia przez Wykonawcę wyjaśnień lub uzupełnień.</w:t>
      </w:r>
    </w:p>
    <w:p w14:paraId="28504D47"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Ofertę należy umieścić w zamkniętym opakowaniu, uniemożliwiającym odczytanie zawartości bez uszkodzenia tego opakowania. Opakowanie winno być oznaczone nazwą (firmą) i adresem Wykonawcy, zaadresowane na adres</w:t>
      </w:r>
      <w:r w:rsidR="008E641A">
        <w:rPr>
          <w:rFonts w:asciiTheme="minorHAnsi" w:hAnsiTheme="minorHAnsi" w:cstheme="minorHAnsi"/>
          <w:bCs/>
          <w:iCs/>
        </w:rPr>
        <w:t>:</w:t>
      </w:r>
      <w:r w:rsidRPr="002834E7">
        <w:rPr>
          <w:rFonts w:asciiTheme="minorHAnsi" w:hAnsiTheme="minorHAnsi" w:cstheme="minorHAnsi"/>
          <w:bCs/>
          <w:iCs/>
        </w:rPr>
        <w:t xml:space="preserve"> </w:t>
      </w:r>
      <w:r w:rsidR="00B37C5D">
        <w:rPr>
          <w:rFonts w:asciiTheme="minorHAnsi" w:hAnsiTheme="minorHAnsi" w:cstheme="minorHAnsi"/>
          <w:bCs/>
          <w:iCs/>
        </w:rPr>
        <w:t>Urząd Gminy Kluczewsko, ulica Spółdzielcza 12, 29-120 Kluczewsko</w:t>
      </w:r>
      <w:r w:rsidRPr="002834E7">
        <w:rPr>
          <w:rFonts w:asciiTheme="minorHAnsi" w:hAnsiTheme="minorHAnsi" w:cstheme="minorHAnsi"/>
          <w:bCs/>
          <w:iCs/>
        </w:rPr>
        <w:t xml:space="preserve"> oraz opisane: </w:t>
      </w:r>
    </w:p>
    <w:p w14:paraId="2BB1773C"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5237F57D" w14:textId="77777777" w:rsidR="002834E7" w:rsidRPr="002834E7" w:rsidRDefault="002834E7" w:rsidP="002834E7">
      <w:pPr>
        <w:widowControl w:val="0"/>
        <w:suppressAutoHyphens/>
        <w:spacing w:after="0" w:line="240" w:lineRule="auto"/>
        <w:ind w:left="792"/>
        <w:jc w:val="center"/>
        <w:rPr>
          <w:rFonts w:asciiTheme="minorHAnsi" w:hAnsiTheme="minorHAnsi" w:cstheme="minorHAnsi"/>
          <w:b/>
          <w:bCs/>
          <w:i/>
          <w:iCs/>
        </w:rPr>
      </w:pPr>
      <w:r w:rsidRPr="002834E7">
        <w:rPr>
          <w:rFonts w:asciiTheme="minorHAnsi" w:hAnsiTheme="minorHAnsi" w:cstheme="minorHAnsi"/>
          <w:bCs/>
          <w:i/>
          <w:iCs/>
        </w:rPr>
        <w:t>Oferta na zadanie pn</w:t>
      </w:r>
      <w:r w:rsidRPr="002834E7">
        <w:rPr>
          <w:rFonts w:asciiTheme="minorHAnsi" w:hAnsiTheme="minorHAnsi" w:cstheme="minorHAnsi"/>
          <w:b/>
          <w:bCs/>
          <w:i/>
          <w:iCs/>
        </w:rPr>
        <w:t xml:space="preserve">. </w:t>
      </w:r>
      <w:r w:rsidR="00B37C5D">
        <w:rPr>
          <w:rFonts w:asciiTheme="minorHAnsi" w:hAnsiTheme="minorHAnsi" w:cstheme="minorHAnsi"/>
          <w:b/>
          <w:bCs/>
          <w:i/>
          <w:iCs/>
        </w:rPr>
        <w:t>„Zielona energia dla mieszkańców gmin: Kluczewsko, Mosk</w:t>
      </w:r>
      <w:r w:rsidR="004E2DBE">
        <w:rPr>
          <w:rFonts w:asciiTheme="minorHAnsi" w:hAnsiTheme="minorHAnsi" w:cstheme="minorHAnsi"/>
          <w:b/>
          <w:bCs/>
          <w:i/>
          <w:iCs/>
        </w:rPr>
        <w:t>o</w:t>
      </w:r>
      <w:r w:rsidR="00B37C5D">
        <w:rPr>
          <w:rFonts w:asciiTheme="minorHAnsi" w:hAnsiTheme="minorHAnsi" w:cstheme="minorHAnsi"/>
          <w:b/>
          <w:bCs/>
          <w:i/>
          <w:iCs/>
        </w:rPr>
        <w:t xml:space="preserve">rzew, Radków, Secemin </w:t>
      </w:r>
      <w:r w:rsidRPr="002834E7">
        <w:rPr>
          <w:rFonts w:asciiTheme="minorHAnsi" w:hAnsiTheme="minorHAnsi" w:cstheme="minorHAnsi"/>
          <w:b/>
          <w:bCs/>
          <w:i/>
          <w:iCs/>
        </w:rPr>
        <w:t>”</w:t>
      </w:r>
    </w:p>
    <w:p w14:paraId="47D19B32" w14:textId="463F76AA" w:rsidR="002834E7" w:rsidRPr="002834E7" w:rsidRDefault="002834E7" w:rsidP="002834E7">
      <w:pPr>
        <w:widowControl w:val="0"/>
        <w:suppressAutoHyphens/>
        <w:spacing w:after="0" w:line="240" w:lineRule="auto"/>
        <w:ind w:left="792"/>
        <w:jc w:val="center"/>
        <w:rPr>
          <w:rFonts w:asciiTheme="minorHAnsi" w:hAnsiTheme="minorHAnsi" w:cstheme="minorHAnsi"/>
          <w:b/>
          <w:bCs/>
          <w:i/>
          <w:iCs/>
        </w:rPr>
      </w:pPr>
      <w:r w:rsidRPr="002834E7">
        <w:rPr>
          <w:rFonts w:asciiTheme="minorHAnsi" w:hAnsiTheme="minorHAnsi" w:cstheme="minorHAnsi"/>
          <w:b/>
          <w:bCs/>
          <w:i/>
          <w:iCs/>
        </w:rPr>
        <w:t xml:space="preserve">Nie otwierać przed </w:t>
      </w:r>
      <w:r w:rsidR="006A4E5D" w:rsidRPr="006A4E5D">
        <w:rPr>
          <w:rFonts w:asciiTheme="minorHAnsi" w:hAnsiTheme="minorHAnsi" w:cstheme="minorHAnsi"/>
          <w:b/>
          <w:bCs/>
          <w:i/>
          <w:iCs/>
        </w:rPr>
        <w:t>dniem 12.10.</w:t>
      </w:r>
      <w:r w:rsidRPr="006A4E5D">
        <w:rPr>
          <w:rFonts w:asciiTheme="minorHAnsi" w:hAnsiTheme="minorHAnsi" w:cstheme="minorHAnsi"/>
          <w:b/>
          <w:bCs/>
          <w:i/>
          <w:iCs/>
        </w:rPr>
        <w:t>2018r.</w:t>
      </w:r>
      <w:r w:rsidRPr="002834E7">
        <w:rPr>
          <w:rFonts w:asciiTheme="minorHAnsi" w:hAnsiTheme="minorHAnsi" w:cstheme="minorHAnsi"/>
          <w:b/>
          <w:bCs/>
          <w:i/>
          <w:iCs/>
        </w:rPr>
        <w:t xml:space="preserve"> do godz. 10.00.</w:t>
      </w:r>
    </w:p>
    <w:p w14:paraId="4F3B9E63" w14:textId="77777777" w:rsidR="002834E7" w:rsidRPr="002834E7" w:rsidRDefault="002834E7" w:rsidP="002834E7">
      <w:pPr>
        <w:widowControl w:val="0"/>
        <w:suppressAutoHyphens/>
        <w:spacing w:after="0" w:line="240" w:lineRule="auto"/>
        <w:ind w:left="792"/>
        <w:jc w:val="center"/>
        <w:rPr>
          <w:rFonts w:asciiTheme="minorHAnsi" w:hAnsiTheme="minorHAnsi" w:cstheme="minorHAnsi"/>
          <w:bCs/>
          <w:i/>
          <w:iCs/>
        </w:rPr>
      </w:pPr>
    </w:p>
    <w:p w14:paraId="3D3811E8" w14:textId="11A72989" w:rsidR="002834E7" w:rsidRPr="002834E7" w:rsidRDefault="00466C3B" w:rsidP="002834E7">
      <w:pPr>
        <w:widowControl w:val="0"/>
        <w:numPr>
          <w:ilvl w:val="1"/>
          <w:numId w:val="1"/>
        </w:numPr>
        <w:suppressAutoHyphens/>
        <w:spacing w:after="0" w:line="240" w:lineRule="auto"/>
        <w:jc w:val="both"/>
        <w:rPr>
          <w:rFonts w:asciiTheme="minorHAnsi" w:hAnsiTheme="minorHAnsi" w:cstheme="minorHAnsi"/>
          <w:bCs/>
          <w:iCs/>
        </w:rPr>
      </w:pPr>
      <w:r w:rsidRPr="005B60C2">
        <w:rPr>
          <w:rFonts w:asciiTheme="minorHAnsi" w:hAnsiTheme="minorHAnsi" w:cstheme="minorHAnsi"/>
          <w:bCs/>
          <w:iCs/>
        </w:rPr>
        <w:t xml:space="preserve">Wykonawca może </w:t>
      </w:r>
      <w:bookmarkStart w:id="22" w:name="_Hlk516215679"/>
      <w:r w:rsidRPr="005B60C2">
        <w:rPr>
          <w:rFonts w:asciiTheme="minorHAnsi" w:hAnsiTheme="minorHAnsi" w:cstheme="minorHAnsi"/>
          <w:bCs/>
          <w:iCs/>
        </w:rPr>
        <w:t xml:space="preserve">– przed upływem </w:t>
      </w:r>
      <w:r w:rsidR="000E1443">
        <w:rPr>
          <w:rFonts w:asciiTheme="minorHAnsi" w:hAnsiTheme="minorHAnsi" w:cstheme="minorHAnsi"/>
          <w:bCs/>
          <w:iCs/>
        </w:rPr>
        <w:t xml:space="preserve">terminu </w:t>
      </w:r>
      <w:r w:rsidRPr="005B60C2">
        <w:rPr>
          <w:rFonts w:asciiTheme="minorHAnsi" w:hAnsiTheme="minorHAnsi" w:cstheme="minorHAnsi"/>
          <w:bCs/>
          <w:iCs/>
        </w:rPr>
        <w:t xml:space="preserve">składania ofert - </w:t>
      </w:r>
      <w:bookmarkEnd w:id="22"/>
      <w:r w:rsidRPr="005B60C2">
        <w:rPr>
          <w:rFonts w:asciiTheme="minorHAnsi" w:hAnsiTheme="minorHAnsi" w:cstheme="minorHAnsi"/>
          <w:bCs/>
          <w:iCs/>
        </w:rPr>
        <w:t xml:space="preserve">wprowadzić zmiany, poprawki, modyfikacje i uzupełnienie do złożonej oferty. Powyższe winno zostać dokonane w formie pisemnej </w:t>
      </w:r>
      <w:r w:rsidRPr="005B60C2">
        <w:rPr>
          <w:rFonts w:asciiTheme="minorHAnsi" w:hAnsiTheme="minorHAnsi" w:cstheme="minorHAnsi"/>
          <w:bCs/>
          <w:iCs/>
        </w:rPr>
        <w:lastRenderedPageBreak/>
        <w:t>pod rygorem nieważności według takich zasad, jak składania oferta</w:t>
      </w:r>
      <w:r w:rsidR="002834E7" w:rsidRPr="002834E7">
        <w:rPr>
          <w:rFonts w:asciiTheme="minorHAnsi" w:hAnsiTheme="minorHAnsi" w:cstheme="minorHAnsi"/>
          <w:bCs/>
          <w:iCs/>
        </w:rPr>
        <w:t xml:space="preserve"> tj. w kopercie dodatkowo oznakowanej napisem „ZMIANA”. Koperty oznaczone „ZMIANA” zostaną otwarte przy otwieraniu oferty Wykonawcy, który wprowadził zmiany, po uprzednim stwierdzeniu poprawności procedury dokonywania zmian i dołączeniu do oferty.</w:t>
      </w:r>
    </w:p>
    <w:p w14:paraId="2B13D83C"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Wykonawca ma prawo, przed upływem terminu składania ofert wycofać złożoną przez siebie ofertę, poprzez złożenie pisemnego powiadomienia, według tych samych zasad jak wprowadzanie zmian i poprawek z napisem na kopercie „WYCOFANIE”. </w:t>
      </w:r>
    </w:p>
    <w:p w14:paraId="335B3F4D"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4E984E14"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 xml:space="preserve">Wykaz oświadczeń lub dokumentów, potwierdzających spełnianie warunków udziału w postępowaniu oraz brak podstaw do wykluczenia </w:t>
      </w:r>
    </w:p>
    <w:p w14:paraId="43F83EB1" w14:textId="77777777" w:rsidR="002834E7" w:rsidRPr="002834E7" w:rsidRDefault="002834E7" w:rsidP="002834E7">
      <w:pPr>
        <w:widowControl w:val="0"/>
        <w:suppressAutoHyphens/>
        <w:spacing w:after="0" w:line="240" w:lineRule="auto"/>
        <w:ind w:left="360"/>
        <w:jc w:val="both"/>
        <w:rPr>
          <w:rFonts w:asciiTheme="minorHAnsi" w:hAnsiTheme="minorHAnsi" w:cstheme="minorHAnsi"/>
          <w:bCs/>
          <w:iCs/>
        </w:rPr>
      </w:pPr>
      <w:r w:rsidRPr="002834E7">
        <w:rPr>
          <w:rFonts w:asciiTheme="minorHAnsi" w:hAnsiTheme="minorHAnsi" w:cstheme="minorHAnsi"/>
          <w:bCs/>
          <w:iCs/>
        </w:rPr>
        <w:t>Celem potwierdzenia warunków udziału w postępowaniu oraz braku podstaw do wykluczenia wykonawcy składają:</w:t>
      </w:r>
    </w:p>
    <w:p w14:paraId="7920918A" w14:textId="305A005C" w:rsidR="00506F5E" w:rsidRPr="00506F5E" w:rsidRDefault="00506F5E" w:rsidP="00506F5E">
      <w:pPr>
        <w:widowControl w:val="0"/>
        <w:numPr>
          <w:ilvl w:val="1"/>
          <w:numId w:val="1"/>
        </w:numPr>
        <w:suppressAutoHyphens/>
        <w:spacing w:after="0" w:line="240" w:lineRule="auto"/>
        <w:jc w:val="both"/>
        <w:rPr>
          <w:rFonts w:asciiTheme="minorHAnsi" w:hAnsiTheme="minorHAnsi" w:cstheme="minorHAnsi"/>
          <w:bCs/>
          <w:iCs/>
        </w:rPr>
      </w:pPr>
      <w:bookmarkStart w:id="23" w:name="_Hlk513551189"/>
      <w:r w:rsidRPr="00506F5E">
        <w:rPr>
          <w:rFonts w:asciiTheme="minorHAnsi" w:hAnsiTheme="minorHAnsi" w:cstheme="minorHAnsi"/>
          <w:bCs/>
          <w:iCs/>
        </w:rPr>
        <w:t>Przed upływem terminu skład</w:t>
      </w:r>
      <w:r w:rsidR="006579E9">
        <w:rPr>
          <w:rFonts w:asciiTheme="minorHAnsi" w:hAnsiTheme="minorHAnsi" w:cstheme="minorHAnsi"/>
          <w:bCs/>
          <w:iCs/>
        </w:rPr>
        <w:t>a</w:t>
      </w:r>
      <w:r w:rsidRPr="00506F5E">
        <w:rPr>
          <w:rFonts w:asciiTheme="minorHAnsi" w:hAnsiTheme="minorHAnsi" w:cstheme="minorHAnsi"/>
          <w:bCs/>
          <w:iCs/>
        </w:rPr>
        <w:t>nia ofert oświadczenie JEDZ w postaci elektronicznej opatrzonej kwalifikowanym podpisem elektronicznym przy użyciu poczty elektronicznej na adres poczty elektronicznej wskazany w pkt 9.4. niniejszej IDW, celem wstępnego potwierdzenia warunków udziału w postępowaniu oraz braku podstaw do wykluczenia.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tj.: spełnianie warunków udziału w postępowaniu oraz brak podstaw 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6946C7CF" w14:textId="42182376" w:rsidR="00506F5E" w:rsidRPr="00506F5E" w:rsidRDefault="00506F5E" w:rsidP="00506F5E">
      <w:pPr>
        <w:widowControl w:val="0"/>
        <w:numPr>
          <w:ilvl w:val="2"/>
          <w:numId w:val="1"/>
        </w:numPr>
        <w:suppressAutoHyphens/>
        <w:spacing w:after="0" w:line="240" w:lineRule="auto"/>
        <w:jc w:val="both"/>
        <w:rPr>
          <w:rFonts w:asciiTheme="minorHAnsi" w:hAnsiTheme="minorHAnsi" w:cstheme="minorHAnsi"/>
          <w:bCs/>
          <w:iCs/>
        </w:rPr>
      </w:pPr>
      <w:bookmarkStart w:id="24" w:name="_Hlk513551210"/>
      <w:bookmarkEnd w:id="23"/>
      <w:r w:rsidRPr="00506F5E">
        <w:rPr>
          <w:rFonts w:asciiTheme="minorHAnsi" w:hAnsiTheme="minorHAnsi" w:cstheme="minorHAnsi"/>
          <w:bCs/>
          <w:iCs/>
        </w:rPr>
        <w:t>Zamawiający dopuszcza w szczególności następujący format przesłanych danych: .pdf, .</w:t>
      </w:r>
      <w:proofErr w:type="spellStart"/>
      <w:r w:rsidRPr="00506F5E">
        <w:rPr>
          <w:rFonts w:asciiTheme="minorHAnsi" w:hAnsiTheme="minorHAnsi" w:cstheme="minorHAnsi"/>
          <w:bCs/>
          <w:iCs/>
        </w:rPr>
        <w:t>doc</w:t>
      </w:r>
      <w:proofErr w:type="spellEnd"/>
      <w:r w:rsidRPr="00506F5E">
        <w:rPr>
          <w:rFonts w:asciiTheme="minorHAnsi" w:hAnsiTheme="minorHAnsi" w:cstheme="minorHAnsi"/>
          <w:bCs/>
          <w:iCs/>
        </w:rPr>
        <w:t>, .</w:t>
      </w:r>
      <w:proofErr w:type="spellStart"/>
      <w:r w:rsidRPr="00506F5E">
        <w:rPr>
          <w:rFonts w:asciiTheme="minorHAnsi" w:hAnsiTheme="minorHAnsi" w:cstheme="minorHAnsi"/>
          <w:bCs/>
          <w:iCs/>
        </w:rPr>
        <w:t>docx</w:t>
      </w:r>
      <w:proofErr w:type="spellEnd"/>
      <w:r w:rsidRPr="00506F5E">
        <w:rPr>
          <w:rFonts w:asciiTheme="minorHAnsi" w:hAnsiTheme="minorHAnsi" w:cstheme="minorHAnsi"/>
          <w:bCs/>
          <w:iCs/>
        </w:rPr>
        <w:t>, .</w:t>
      </w:r>
      <w:proofErr w:type="spellStart"/>
      <w:r w:rsidRPr="00506F5E">
        <w:rPr>
          <w:rFonts w:asciiTheme="minorHAnsi" w:hAnsiTheme="minorHAnsi" w:cstheme="minorHAnsi"/>
          <w:bCs/>
          <w:iCs/>
        </w:rPr>
        <w:t>xps</w:t>
      </w:r>
      <w:proofErr w:type="spellEnd"/>
      <w:r w:rsidRPr="00506F5E">
        <w:rPr>
          <w:rFonts w:asciiTheme="minorHAnsi" w:hAnsiTheme="minorHAnsi" w:cstheme="minorHAnsi"/>
          <w:bCs/>
          <w:iCs/>
        </w:rPr>
        <w:t>, .</w:t>
      </w:r>
      <w:proofErr w:type="spellStart"/>
      <w:r w:rsidRPr="00506F5E">
        <w:rPr>
          <w:rFonts w:asciiTheme="minorHAnsi" w:hAnsiTheme="minorHAnsi" w:cstheme="minorHAnsi"/>
          <w:bCs/>
          <w:iCs/>
        </w:rPr>
        <w:t>odt</w:t>
      </w:r>
      <w:proofErr w:type="spellEnd"/>
      <w:r w:rsidR="006579E9">
        <w:rPr>
          <w:rFonts w:asciiTheme="minorHAnsi" w:hAnsiTheme="minorHAnsi" w:cstheme="minorHAnsi"/>
          <w:bCs/>
          <w:iCs/>
        </w:rPr>
        <w:t>, rtf</w:t>
      </w:r>
      <w:r w:rsidRPr="00506F5E">
        <w:rPr>
          <w:rFonts w:asciiTheme="minorHAnsi" w:hAnsiTheme="minorHAnsi" w:cstheme="minorHAnsi"/>
          <w:bCs/>
          <w:iCs/>
        </w:rPr>
        <w:t>.</w:t>
      </w:r>
    </w:p>
    <w:p w14:paraId="5B6C3739" w14:textId="77777777" w:rsidR="00506F5E" w:rsidRPr="00506F5E" w:rsidRDefault="00506F5E" w:rsidP="00506F5E">
      <w:pPr>
        <w:widowControl w:val="0"/>
        <w:numPr>
          <w:ilvl w:val="2"/>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618F7C8B" w14:textId="77777777" w:rsidR="00506F5E" w:rsidRPr="00506F5E" w:rsidRDefault="00506F5E" w:rsidP="00506F5E">
      <w:pPr>
        <w:widowControl w:val="0"/>
        <w:numPr>
          <w:ilvl w:val="2"/>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 xml:space="preserve">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w:t>
      </w:r>
    </w:p>
    <w:p w14:paraId="58A9BD7B" w14:textId="77777777" w:rsidR="00506F5E" w:rsidRPr="00506F5E" w:rsidRDefault="00506F5E" w:rsidP="00506F5E">
      <w:pPr>
        <w:widowControl w:val="0"/>
        <w:numPr>
          <w:ilvl w:val="2"/>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 xml:space="preserve">Podpisany dokument elektroniczny JEDZ powinien zostać zaszyfrowany, tj. opatrzony hasłem dostępowym. W tym celu wykonawca może posłużyć się narzędziami oferowanymi przez oprogramowanie, w którym przygotowuje dokument oświadczenia (np. Adobe </w:t>
      </w:r>
      <w:proofErr w:type="spellStart"/>
      <w:r w:rsidRPr="00506F5E">
        <w:rPr>
          <w:rFonts w:asciiTheme="minorHAnsi" w:hAnsiTheme="minorHAnsi" w:cstheme="minorHAnsi"/>
          <w:bCs/>
          <w:iCs/>
        </w:rPr>
        <w:t>Acrobat</w:t>
      </w:r>
      <w:proofErr w:type="spellEnd"/>
      <w:r w:rsidRPr="00506F5E">
        <w:rPr>
          <w:rFonts w:asciiTheme="minorHAnsi" w:hAnsiTheme="minorHAnsi" w:cstheme="minorHAnsi"/>
          <w:bCs/>
          <w:iCs/>
        </w:rPr>
        <w:t>), lub skorzystać z dostępnych na rynku narzędzi na licencji open-</w:t>
      </w:r>
      <w:proofErr w:type="spellStart"/>
      <w:r w:rsidRPr="00506F5E">
        <w:rPr>
          <w:rFonts w:asciiTheme="minorHAnsi" w:hAnsiTheme="minorHAnsi" w:cstheme="minorHAnsi"/>
          <w:bCs/>
          <w:iCs/>
        </w:rPr>
        <w:t>source</w:t>
      </w:r>
      <w:proofErr w:type="spellEnd"/>
      <w:r w:rsidRPr="00506F5E">
        <w:rPr>
          <w:rFonts w:asciiTheme="minorHAnsi" w:hAnsiTheme="minorHAnsi" w:cstheme="minorHAnsi"/>
          <w:bCs/>
          <w:iCs/>
        </w:rPr>
        <w:t xml:space="preserve"> (np.: AES </w:t>
      </w:r>
      <w:proofErr w:type="spellStart"/>
      <w:r w:rsidRPr="00506F5E">
        <w:rPr>
          <w:rFonts w:asciiTheme="minorHAnsi" w:hAnsiTheme="minorHAnsi" w:cstheme="minorHAnsi"/>
          <w:bCs/>
          <w:iCs/>
        </w:rPr>
        <w:t>Crypt</w:t>
      </w:r>
      <w:proofErr w:type="spellEnd"/>
      <w:r w:rsidRPr="00506F5E">
        <w:rPr>
          <w:rFonts w:asciiTheme="minorHAnsi" w:hAnsiTheme="minorHAnsi" w:cstheme="minorHAnsi"/>
          <w:bCs/>
          <w:iCs/>
        </w:rPr>
        <w:t xml:space="preserve">, 7-Zip i Smart </w:t>
      </w:r>
      <w:proofErr w:type="spellStart"/>
      <w:r w:rsidRPr="00506F5E">
        <w:rPr>
          <w:rFonts w:asciiTheme="minorHAnsi" w:hAnsiTheme="minorHAnsi" w:cstheme="minorHAnsi"/>
          <w:bCs/>
          <w:iCs/>
        </w:rPr>
        <w:t>Sign</w:t>
      </w:r>
      <w:proofErr w:type="spellEnd"/>
      <w:r w:rsidRPr="00506F5E">
        <w:rPr>
          <w:rFonts w:asciiTheme="minorHAnsi" w:hAnsiTheme="minorHAnsi" w:cstheme="minorHAnsi"/>
          <w:bCs/>
          <w:iCs/>
        </w:rPr>
        <w:t xml:space="preserve">) lub komercyjnych. </w:t>
      </w:r>
    </w:p>
    <w:p w14:paraId="02D7017D" w14:textId="070C9E9F" w:rsidR="00506F5E" w:rsidRPr="00506F5E" w:rsidRDefault="00506F5E" w:rsidP="00506F5E">
      <w:pPr>
        <w:widowControl w:val="0"/>
        <w:numPr>
          <w:ilvl w:val="2"/>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 xml:space="preserve">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  </w:t>
      </w:r>
    </w:p>
    <w:p w14:paraId="0D60B7CF" w14:textId="2303F2E9" w:rsidR="00506F5E" w:rsidRPr="00506F5E" w:rsidRDefault="00506F5E" w:rsidP="00506F5E">
      <w:pPr>
        <w:widowControl w:val="0"/>
        <w:numPr>
          <w:ilvl w:val="2"/>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Wykonawca przesyła zamawiającemu zaszyfrowany i podpisany kwalifikowanym podpisem elektronicznym JEDZ na wskazany adres poczty elektronicznej</w:t>
      </w:r>
      <w:r w:rsidR="009E3188">
        <w:rPr>
          <w:rFonts w:asciiTheme="minorHAnsi" w:hAnsiTheme="minorHAnsi" w:cstheme="minorHAnsi"/>
          <w:bCs/>
          <w:iCs/>
        </w:rPr>
        <w:t xml:space="preserve">: </w:t>
      </w:r>
      <w:r w:rsidR="006A4E5D">
        <w:rPr>
          <w:rFonts w:asciiTheme="minorHAnsi" w:hAnsiTheme="minorHAnsi" w:cstheme="minorHAnsi"/>
          <w:bCs/>
          <w:iCs/>
        </w:rPr>
        <w:t>ug@kluczewsko.gmina.pl</w:t>
      </w:r>
      <w:r w:rsidRPr="00506F5E">
        <w:rPr>
          <w:rFonts w:asciiTheme="minorHAnsi" w:hAnsiTheme="minorHAnsi" w:cstheme="minorHAnsi"/>
          <w:bCs/>
          <w:iCs/>
        </w:rPr>
        <w:t xml:space="preserve">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(np. JEDZ do oferty </w:t>
      </w:r>
      <w:r w:rsidR="007B5A15">
        <w:rPr>
          <w:rFonts w:asciiTheme="minorHAnsi" w:hAnsiTheme="minorHAnsi" w:cstheme="minorHAnsi"/>
          <w:bCs/>
          <w:iCs/>
        </w:rPr>
        <w:t>nr …..</w:t>
      </w:r>
      <w:r w:rsidRPr="00506F5E">
        <w:rPr>
          <w:rFonts w:asciiTheme="minorHAnsi" w:hAnsiTheme="minorHAnsi" w:cstheme="minorHAnsi"/>
          <w:bCs/>
          <w:iCs/>
        </w:rPr>
        <w:t xml:space="preserve"> – w takim przypadku numer ten musi być wskazany w treści oferty).  </w:t>
      </w:r>
    </w:p>
    <w:p w14:paraId="527837CC" w14:textId="77777777" w:rsidR="00506F5E" w:rsidRPr="00506F5E" w:rsidRDefault="00506F5E" w:rsidP="00506F5E">
      <w:pPr>
        <w:widowControl w:val="0"/>
        <w:numPr>
          <w:ilvl w:val="2"/>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Wykonawca, przesyłając JEDZ, żąda potwierdzenia dostarczenia wiadomości zawierającej JEDZ.</w:t>
      </w:r>
    </w:p>
    <w:p w14:paraId="69017568" w14:textId="7F671A9D" w:rsidR="00506F5E" w:rsidRDefault="00506F5E" w:rsidP="00506F5E">
      <w:pPr>
        <w:widowControl w:val="0"/>
        <w:numPr>
          <w:ilvl w:val="2"/>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 xml:space="preserve">Datą przesłania JEDZ będzie potwierdzenie dostarczenia wiadomości zawierającej JEDZ z serwera pocztowego zamawiającego. </w:t>
      </w:r>
    </w:p>
    <w:p w14:paraId="4A33B2DF" w14:textId="77777777" w:rsidR="007B5A15" w:rsidRPr="007B5A15" w:rsidRDefault="007B5A15" w:rsidP="007B5A15">
      <w:pPr>
        <w:pStyle w:val="Akapitzlist"/>
        <w:numPr>
          <w:ilvl w:val="2"/>
          <w:numId w:val="1"/>
        </w:numPr>
        <w:jc w:val="both"/>
        <w:rPr>
          <w:rFonts w:asciiTheme="minorHAnsi" w:eastAsiaTheme="minorHAnsi" w:hAnsiTheme="minorHAnsi" w:cstheme="minorHAnsi"/>
          <w:bCs/>
          <w:iCs/>
          <w:color w:val="000000" w:themeColor="text1"/>
          <w:kern w:val="24"/>
          <w:sz w:val="20"/>
          <w:lang w:eastAsia="en-US"/>
        </w:rPr>
      </w:pPr>
      <w:r w:rsidRPr="007B5A15">
        <w:rPr>
          <w:rFonts w:asciiTheme="minorHAnsi" w:eastAsiaTheme="minorHAnsi" w:hAnsiTheme="minorHAnsi" w:cstheme="minorHAnsi"/>
          <w:bCs/>
          <w:iCs/>
          <w:color w:val="000000" w:themeColor="text1"/>
          <w:kern w:val="24"/>
          <w:sz w:val="20"/>
          <w:lang w:eastAsia="en-US"/>
        </w:rPr>
        <w:t>Wykonawca zobowiązany jest wypełnić formularz JEDZ w zakresie: Części II sekcje: A,B,C,D; Części III sekcje: A,B,C,D; Części IV sekcja: α; Części VI – podpis.</w:t>
      </w:r>
    </w:p>
    <w:p w14:paraId="57588EA7" w14:textId="0902F57A" w:rsidR="00915395" w:rsidRPr="00506F5E" w:rsidRDefault="00915395" w:rsidP="009E3188">
      <w:pPr>
        <w:widowControl w:val="0"/>
        <w:suppressAutoHyphens/>
        <w:spacing w:after="0" w:line="240" w:lineRule="auto"/>
        <w:ind w:left="720"/>
        <w:jc w:val="both"/>
        <w:rPr>
          <w:rFonts w:asciiTheme="minorHAnsi" w:hAnsiTheme="minorHAnsi" w:cstheme="minorHAnsi"/>
          <w:bCs/>
          <w:iCs/>
        </w:rPr>
      </w:pPr>
      <w:r w:rsidRPr="00915395">
        <w:rPr>
          <w:rFonts w:asciiTheme="minorHAnsi" w:hAnsiTheme="minorHAnsi" w:cstheme="minorHAnsi"/>
          <w:bCs/>
          <w:iCs/>
        </w:rPr>
        <w:t>UWAGA: Instrukcja wypełniania Jednolitego Europejskiego Dokumentu Zamówienia określona</w:t>
      </w:r>
      <w:r>
        <w:rPr>
          <w:rFonts w:asciiTheme="minorHAnsi" w:hAnsiTheme="minorHAnsi" w:cstheme="minorHAnsi"/>
          <w:bCs/>
          <w:iCs/>
        </w:rPr>
        <w:t xml:space="preserve"> </w:t>
      </w:r>
      <w:r w:rsidRPr="00915395">
        <w:rPr>
          <w:rFonts w:asciiTheme="minorHAnsi" w:hAnsiTheme="minorHAnsi" w:cstheme="minorHAnsi"/>
          <w:bCs/>
          <w:iCs/>
        </w:rPr>
        <w:t>została w Załączniku nr 2a do IDW.</w:t>
      </w:r>
    </w:p>
    <w:bookmarkEnd w:id="24"/>
    <w:p w14:paraId="33D38155"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u w:val="single"/>
        </w:rPr>
        <w:lastRenderedPageBreak/>
        <w:t>W terminie 3 dni od zamieszczenia na stronie internetowej informacji</w:t>
      </w:r>
      <w:r w:rsidRPr="002834E7">
        <w:rPr>
          <w:rFonts w:asciiTheme="minorHAnsi" w:hAnsiTheme="minorHAnsi" w:cstheme="minorHAnsi"/>
          <w:bCs/>
          <w:iCs/>
        </w:rPr>
        <w:t xml:space="preserve">, o której mowa w art. 86 ust. 5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Wykonawca przekaże Zamawiającemu, bez dodatkowego wezwania, oświadczenie </w:t>
      </w:r>
      <w:r w:rsidRPr="002834E7">
        <w:rPr>
          <w:rFonts w:asciiTheme="minorHAnsi" w:hAnsiTheme="minorHAnsi" w:cstheme="minorHAnsi"/>
          <w:bCs/>
          <w:iCs/>
        </w:rPr>
        <w:br/>
        <w:t xml:space="preserve">o przynależności lub braku przynależności do tej samej grupy kapitałowej o której mowa w art. 24 ust. 1 pkt 23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w celu wykazania braku podstaw do wykluczenia z postępowania o udzielenie zamówienia publicznego w okolicznościach, o których mowa w art. 24 ust. 1 pkt 23) ustawy PZP, wg wzoru nr 4 do IDW. Wraz ze złożeniem oświadczenia o przynależności</w:t>
      </w:r>
      <w:r w:rsidRPr="002834E7">
        <w:t xml:space="preserve"> </w:t>
      </w:r>
      <w:r w:rsidRPr="002834E7">
        <w:rPr>
          <w:rFonts w:asciiTheme="minorHAnsi" w:hAnsiTheme="minorHAnsi" w:cstheme="minorHAnsi"/>
          <w:bCs/>
          <w:iCs/>
        </w:rPr>
        <w:t xml:space="preserve">do tej samej grupy kapitałowej, o której mowa w art. 24 ust. 1 pkt 23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wykonawca powinien przedstawić, pod rygorem wykluczenia z postępowania o udzielenie zamówienia, dowody, że powiązania z innym wykonawcą nie prowadzą do zakłócenia konkurencji w postępowaniu o udzielenie zamówienia. </w:t>
      </w:r>
    </w:p>
    <w:p w14:paraId="5415694D"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Cs/>
          <w:iCs/>
          <w:u w:val="single"/>
        </w:rPr>
        <w:t xml:space="preserve">Zamawiający </w:t>
      </w:r>
      <w:r w:rsidRPr="00140AC8">
        <w:rPr>
          <w:rFonts w:asciiTheme="minorHAnsi" w:hAnsiTheme="minorHAnsi" w:cstheme="minorHAnsi"/>
          <w:b/>
          <w:bCs/>
          <w:iCs/>
          <w:u w:val="single"/>
        </w:rPr>
        <w:t>przed udzieleniem zamówienia wezwie wykonawcę</w:t>
      </w:r>
      <w:r w:rsidRPr="002834E7">
        <w:rPr>
          <w:rFonts w:asciiTheme="minorHAnsi" w:hAnsiTheme="minorHAnsi" w:cstheme="minorHAnsi"/>
          <w:bCs/>
          <w:iCs/>
          <w:u w:val="single"/>
        </w:rPr>
        <w:t>, którego oferta została najwyżej oceniona, do złożenia w wyznaczonym terminie, nie krótszym niż 10 dni, aktualnych na dzień złożenia następujących oświadczeń lub dokumentów:</w:t>
      </w:r>
    </w:p>
    <w:p w14:paraId="54759D7E"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celu potwierdzenia spełniania warunku o którym mowa w pkt 5.2.2. SIWZ</w:t>
      </w:r>
      <w:r w:rsidRPr="002834E7">
        <w:rPr>
          <w:rFonts w:asciiTheme="minorHAnsi" w:hAnsiTheme="minorHAnsi" w:cstheme="minorHAnsi"/>
          <w:b/>
          <w:bCs/>
          <w:i/>
          <w:iCs/>
        </w:rPr>
        <w:t xml:space="preserve"> </w:t>
      </w:r>
      <w:r w:rsidRPr="002834E7">
        <w:rPr>
          <w:rFonts w:asciiTheme="minorHAnsi" w:hAnsiTheme="minorHAnsi" w:cstheme="minorHAnsi"/>
          <w:bCs/>
          <w:iCs/>
        </w:rPr>
        <w:t>informację banku lub spółdzielczej kasy oszczędnościowo-kredytowej, potwierdzającą wysokość posiadanych środków finansowych lub zdolność kredytową wykonawcy, wystawioną w okresie nie wcześniejszym niż 1 miesiąc przed upływem terminu składania ofert,</w:t>
      </w:r>
    </w:p>
    <w:p w14:paraId="3F27C18A"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 celu potwierdzenia spełniania warunku, o którym mowa w pkt 5.2.3.1. SIWZ - wykazu dostaw wykonanych nie wcześniej niż w okresie ostatnich 5 lat przed upływem terminu składania ofert, a jeżeli okres prowadzenia działalności jest krótszy – w tym okresie, wraz z podaniem ich wartości, przedmiotu, daty wykonania i podmiotów, na rzecz których dostawy zostały wykonane, 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inne dokumenty – załącznik </w:t>
      </w:r>
      <w:r w:rsidRPr="009E3188">
        <w:rPr>
          <w:rFonts w:asciiTheme="minorHAnsi" w:hAnsiTheme="minorHAnsi" w:cstheme="minorHAnsi"/>
          <w:bCs/>
          <w:iCs/>
        </w:rPr>
        <w:t>nr 3 do IDW</w:t>
      </w:r>
      <w:r w:rsidRPr="002834E7">
        <w:rPr>
          <w:rFonts w:asciiTheme="minorHAnsi" w:hAnsiTheme="minorHAnsi" w:cstheme="minorHAnsi"/>
          <w:bCs/>
          <w:iCs/>
        </w:rPr>
        <w:t xml:space="preserve"> (Wykaz dostaw).</w:t>
      </w:r>
    </w:p>
    <w:p w14:paraId="7338B202" w14:textId="518FF8D3"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celu potwierdzenia warunku, o którym mowa w pkt 5.2.3.2. SIWZ - wykaz osób, skierowanych przez wykonawcę do realizacji zamówienia publicznego, w szczególności odpowiedzialnych za świadczenie usług, kontrolę jakości lub kierowanie robotami budowlanymi, wraz z informacjami na temat ich kwalifikacji zawodowych, uprawnień</w:t>
      </w:r>
      <w:r w:rsidR="00915395">
        <w:rPr>
          <w:rFonts w:asciiTheme="minorHAnsi" w:hAnsiTheme="minorHAnsi" w:cstheme="minorHAnsi"/>
          <w:bCs/>
          <w:iCs/>
        </w:rPr>
        <w:t>,</w:t>
      </w:r>
      <w:r w:rsidRPr="002834E7">
        <w:rPr>
          <w:rFonts w:asciiTheme="minorHAnsi" w:hAnsiTheme="minorHAnsi" w:cstheme="minorHAnsi"/>
          <w:bCs/>
          <w:iCs/>
        </w:rPr>
        <w:t xml:space="preserve"> wykształcenia niezbędnych do wykonania zamówienia publicznego, a także zakresu wykonywanych przez nie czynności oraz informacją o podstawie do dysponowania tymi osobami - </w:t>
      </w:r>
      <w:r w:rsidRPr="002834E7">
        <w:rPr>
          <w:rFonts w:asciiTheme="minorHAnsi" w:hAnsiTheme="minorHAnsi" w:cstheme="minorHAnsi"/>
          <w:b/>
          <w:bCs/>
          <w:iCs/>
        </w:rPr>
        <w:t xml:space="preserve"> </w:t>
      </w:r>
      <w:r w:rsidRPr="002834E7">
        <w:rPr>
          <w:rFonts w:asciiTheme="minorHAnsi" w:hAnsiTheme="minorHAnsi" w:cstheme="minorHAnsi"/>
          <w:bCs/>
          <w:iCs/>
        </w:rPr>
        <w:t>w zakresie informacji określonych w Załączniku nr 3a do IDW SIWZ.</w:t>
      </w:r>
    </w:p>
    <w:p w14:paraId="6111DFA0"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Informacji z Krajowego Rejestru Karnego w zakresie określonym w art. 24. Ust.1 pkt. 13, 14 i 21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wystawionej nie wcześniej niż 6 miesięcy przed upływem terminu na składania ofert;</w:t>
      </w:r>
    </w:p>
    <w:p w14:paraId="05BCE25B"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Zaświadczenie właściwego naczelnika urzędu skarbowego potwierdzającego, że wykonawca nie zalega z opłacaniem podatków, wystawionego nie wcześniej niż 3 miesiące przed upływem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A447FBF"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zaświadczenie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niż 3 miesiące przed upływem terminu składania ofert, lub innego dokumentu potwierdzającego, że wykonawca zawarł porozumienie z właściwym organem w sprawie spłat tych należności wraz ewentualnymi odsetkami lub grzywnami, w szczególności uzyskał przewidziane prawem zwolnienie, odroczenie lub rozłożenie na raty zaległych płatności lub wstrzymanie w całości wykonania decyzji właściwego organu;</w:t>
      </w:r>
    </w:p>
    <w:p w14:paraId="70E58F30"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oświadczenie Wykonawcy o braku wydania wobec niego prawomocnego wyroku sądu lub ostatecznej decyzji administracyjnej o zaleganiu z uiszczaniem podatków, opłat lub składek na ubezpieczenie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2834E7">
        <w:rPr>
          <w:rFonts w:asciiTheme="minorHAnsi" w:hAnsiTheme="minorHAnsi" w:cstheme="minorHAnsi"/>
          <w:bCs/>
          <w:iCs/>
        </w:rPr>
        <w:lastRenderedPageBreak/>
        <w:t>(według wzoru określonego załącznikiem nr 5 do IDW SIWZ);</w:t>
      </w:r>
    </w:p>
    <w:p w14:paraId="31B3053F"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oświadczenia Wykonawcy o braku orzeczenia wobec niego tytułem środka zapobiegawczego zakazu ubiegania się o zamówienie publiczne (według wzoru określonego załącznikiem nr 5 do IDW SIWZ);</w:t>
      </w:r>
    </w:p>
    <w:p w14:paraId="3BDD0F70"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oświadczenia Wykonawcy o niezaleganiu z opłacaniem podatków i opłat lokalnych, o których mowa w ustawie z dnia 12 stycznia 1991 roku o podatkach i opłatach lokalnych (tekst jednolity: Dz. U. 2017r. poz. 1785) (według wzoru określonego załącznikiem nr 5 do IDW SIWZ);</w:t>
      </w:r>
    </w:p>
    <w:p w14:paraId="2AA61574"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 celu potwierdzenia braku podstaw wykluczenia na podstawie art. 24 ust. 5 pkt 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 odpis z właściwego rejestru lub z centralnej ewidencji i informacji o działalności gospodarczej, jeżeli odrębne przepisy wymagają wpisu do rejestru lub ewidencji.</w:t>
      </w:r>
    </w:p>
    <w:p w14:paraId="4091CDD8" w14:textId="184957F2" w:rsidR="002834E7" w:rsidRPr="002834E7" w:rsidRDefault="00915395" w:rsidP="002834E7">
      <w:pPr>
        <w:widowControl w:val="0"/>
        <w:suppressAutoHyphens/>
        <w:spacing w:after="0" w:line="240" w:lineRule="auto"/>
        <w:ind w:left="1224"/>
        <w:jc w:val="both"/>
        <w:rPr>
          <w:rFonts w:asciiTheme="minorHAnsi" w:hAnsiTheme="minorHAnsi" w:cstheme="minorHAnsi"/>
          <w:bCs/>
          <w:iCs/>
        </w:rPr>
      </w:pPr>
      <w:r w:rsidRPr="00915395">
        <w:rPr>
          <w:rFonts w:asciiTheme="minorHAnsi" w:hAnsiTheme="minorHAnsi" w:cstheme="minorHAnsi"/>
          <w:bCs/>
          <w:iCs/>
        </w:rPr>
        <w:t>UWAGA: Wykonawca zobowiązany będzie również złożyć oświadczenia i dokumenty podmiotu na zdolności, którego Wykonawca się powoływał w celu wykazania spełniania warunków udziału  w postępowaniu, na potwierdzenie braku podstaw do wykluczenia z postępowania tego podmiotu (dokumenty wymienione w pkt. 8.3.4-8.3.10). Wykonawca zobowiązany będzie również złożyć wskazane w SIWZ dokumenty tego podmiotu potwierdzające spełnianie warunków udziału w postępowaniu w zakresie zdolności, na których Wykonawca polegał w celu wykazania spełniania tych warunków.</w:t>
      </w:r>
    </w:p>
    <w:p w14:paraId="3492B4FB" w14:textId="77777777" w:rsidR="002834E7" w:rsidRPr="002834E7" w:rsidRDefault="002834E7" w:rsidP="002834E7">
      <w:pPr>
        <w:widowControl w:val="0"/>
        <w:suppressAutoHyphens/>
        <w:spacing w:after="0" w:line="240" w:lineRule="auto"/>
        <w:ind w:left="1224"/>
        <w:jc w:val="both"/>
        <w:rPr>
          <w:rFonts w:asciiTheme="minorHAnsi" w:hAnsiTheme="minorHAnsi" w:cstheme="minorHAnsi"/>
          <w:bCs/>
          <w:iCs/>
        </w:rPr>
      </w:pPr>
      <w:r w:rsidRPr="002834E7">
        <w:rPr>
          <w:rFonts w:asciiTheme="minorHAnsi" w:hAnsiTheme="minorHAnsi" w:cstheme="minorHAnsi"/>
          <w:bCs/>
          <w:iCs/>
        </w:rPr>
        <w:t>UWAGA: Wykonawca nie jest obowiązany do złożenia oświadczeń lub dokumentów potwierdzających okoliczności, o których mowa w pkt 6.2., jeżeli:</w:t>
      </w:r>
    </w:p>
    <w:p w14:paraId="7B35CF08" w14:textId="1BEB7859" w:rsidR="002834E7" w:rsidRPr="002834E7" w:rsidRDefault="002834E7" w:rsidP="002834E7">
      <w:pPr>
        <w:widowControl w:val="0"/>
        <w:numPr>
          <w:ilvl w:val="3"/>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Wykonawca wskaże dostępność oświadczeń lub dokumentów, o których mowa w pkt 8.3. w formie elektronicznej pod określonymi adresami internetowymi ogólnodostępnych i bezpłatnych baz danych, w szczególności rejestrów publicznych w rozumieniu ustawy z dnia 17 lutego 2005 r. o informatyzacji działalności podmiotów realizujących zadania publiczne (Dz. U. z 2014 r. poz. 1114 oraz z 2016 r. poz. 352). W takim przypadku Zamawiający pobiera samodzielnie z tych baz danych wskazane przez Wykonawcę oświadczenia lub dokumenty. Dotyczy to w szczególności informacji odpowiadającej odpisowi aktualnemu Rejestru Przedsiębiorców pobieranej na podstawie art. 4 ust. 4aa ustawy z dnia 20 sierpnia 1997 r. o Krajowym Rejestrze Sądowym (Dz. U. z 2007 r. Nr 168, poz.1186, z </w:t>
      </w:r>
      <w:proofErr w:type="spellStart"/>
      <w:r w:rsidRPr="002834E7">
        <w:rPr>
          <w:rFonts w:asciiTheme="minorHAnsi" w:hAnsiTheme="minorHAnsi" w:cstheme="minorHAnsi"/>
          <w:bCs/>
          <w:iCs/>
        </w:rPr>
        <w:t>pózn</w:t>
      </w:r>
      <w:proofErr w:type="spellEnd"/>
      <w:r w:rsidRPr="002834E7">
        <w:rPr>
          <w:rFonts w:asciiTheme="minorHAnsi" w:hAnsiTheme="minorHAnsi" w:cstheme="minorHAnsi"/>
          <w:bCs/>
          <w:iCs/>
        </w:rPr>
        <w:t xml:space="preserve">. zm.) oraz wydruków z Centralnej Ewidencji i Informacji o Działalności Gospodarczej zgodnie z art. 38 ust. 4 ustawy o swobodzie działalności gospodarczej z dnia 2 lipca 2004 r. (Dz.U. z 2015 r., poz. 584, z </w:t>
      </w:r>
      <w:proofErr w:type="spellStart"/>
      <w:r w:rsidRPr="002834E7">
        <w:rPr>
          <w:rFonts w:asciiTheme="minorHAnsi" w:hAnsiTheme="minorHAnsi" w:cstheme="minorHAnsi"/>
          <w:bCs/>
          <w:iCs/>
        </w:rPr>
        <w:t>późn</w:t>
      </w:r>
      <w:proofErr w:type="spellEnd"/>
      <w:r w:rsidRPr="002834E7">
        <w:rPr>
          <w:rFonts w:asciiTheme="minorHAnsi" w:hAnsiTheme="minorHAnsi" w:cstheme="minorHAnsi"/>
          <w:bCs/>
          <w:iCs/>
        </w:rPr>
        <w:t>. zm.),</w:t>
      </w:r>
    </w:p>
    <w:p w14:paraId="5A545B8B" w14:textId="3374BEA8" w:rsidR="002834E7" w:rsidRPr="002834E7" w:rsidRDefault="002834E7" w:rsidP="002834E7">
      <w:pPr>
        <w:widowControl w:val="0"/>
        <w:numPr>
          <w:ilvl w:val="3"/>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wskaże oświadczenia lub dokumenty, o których mowa w pkt 8.</w:t>
      </w:r>
      <w:r w:rsidR="00506F5E">
        <w:rPr>
          <w:rFonts w:asciiTheme="minorHAnsi" w:hAnsiTheme="minorHAnsi" w:cstheme="minorHAnsi"/>
          <w:bCs/>
          <w:iCs/>
        </w:rPr>
        <w:t>3</w:t>
      </w:r>
      <w:r w:rsidRPr="002834E7">
        <w:rPr>
          <w:rFonts w:asciiTheme="minorHAnsi" w:hAnsiTheme="minorHAnsi" w:cstheme="minorHAnsi"/>
          <w:bCs/>
          <w:iCs/>
        </w:rPr>
        <w:t xml:space="preserve">., które znajdują się w posiadaniu Zamawiającego, w szczególności oświadczenia lub dokumenty przechowywane przez Zamawiającego zgodnie z art. 97 ust. 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W takim przypadku Zamawiający w celu potwierdzenia spełniania warunków udziału w postępowaniu oraz braku podstaw wykluczenia, korzysta z posiadanych oświadczeń lub dokumentów, o ile są one aktualne.</w:t>
      </w:r>
    </w:p>
    <w:p w14:paraId="7148C43A" w14:textId="20C30D96" w:rsidR="002834E7" w:rsidRPr="002834E7" w:rsidRDefault="002834E7" w:rsidP="002834E7">
      <w:pPr>
        <w:widowControl w:val="0"/>
        <w:numPr>
          <w:ilvl w:val="2"/>
          <w:numId w:val="1"/>
        </w:numPr>
        <w:suppressAutoHyphens/>
        <w:spacing w:after="0" w:line="240" w:lineRule="auto"/>
        <w:rPr>
          <w:rFonts w:asciiTheme="minorHAnsi" w:hAnsiTheme="minorHAnsi" w:cstheme="minorHAnsi"/>
          <w:b/>
          <w:bCs/>
          <w:iCs/>
        </w:rPr>
      </w:pPr>
      <w:r w:rsidRPr="002834E7">
        <w:rPr>
          <w:rFonts w:asciiTheme="minorHAnsi" w:hAnsiTheme="minorHAnsi" w:cstheme="minorHAnsi"/>
          <w:b/>
          <w:bCs/>
          <w:iCs/>
        </w:rPr>
        <w:t>Dokumenty lub oświadczenia potwierdzające, że oferowane dostawy spełniają wymagania określone przez Zamawiającego:</w:t>
      </w:r>
    </w:p>
    <w:p w14:paraId="0F9CD205" w14:textId="75ECE774" w:rsidR="002834E7" w:rsidRPr="002834E7" w:rsidRDefault="002834E7" w:rsidP="002834E7">
      <w:pPr>
        <w:widowControl w:val="0"/>
        <w:numPr>
          <w:ilvl w:val="3"/>
          <w:numId w:val="1"/>
        </w:numPr>
        <w:suppressAutoHyphens/>
        <w:spacing w:after="0" w:line="240" w:lineRule="auto"/>
        <w:rPr>
          <w:rFonts w:asciiTheme="minorHAnsi" w:hAnsiTheme="minorHAnsi" w:cstheme="minorHAnsi"/>
          <w:b/>
          <w:bCs/>
          <w:iCs/>
        </w:rPr>
      </w:pPr>
      <w:r w:rsidRPr="002834E7">
        <w:rPr>
          <w:rFonts w:asciiTheme="minorHAnsi" w:hAnsiTheme="minorHAnsi" w:cstheme="minorHAnsi"/>
          <w:b/>
          <w:bCs/>
          <w:iCs/>
        </w:rPr>
        <w:t xml:space="preserve">W zakresie </w:t>
      </w:r>
      <w:r w:rsidR="009E3188">
        <w:rPr>
          <w:rFonts w:asciiTheme="minorHAnsi" w:hAnsiTheme="minorHAnsi" w:cstheme="minorHAnsi"/>
          <w:b/>
          <w:bCs/>
          <w:iCs/>
        </w:rPr>
        <w:t>CZĘŚCI</w:t>
      </w:r>
      <w:r w:rsidRPr="002834E7">
        <w:rPr>
          <w:rFonts w:asciiTheme="minorHAnsi" w:hAnsiTheme="minorHAnsi" w:cstheme="minorHAnsi"/>
          <w:b/>
          <w:bCs/>
          <w:iCs/>
        </w:rPr>
        <w:t xml:space="preserve"> I</w:t>
      </w:r>
    </w:p>
    <w:p w14:paraId="0E31C17E" w14:textId="6A24F01B"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Certyfikat Solar </w:t>
      </w:r>
      <w:proofErr w:type="spellStart"/>
      <w:r w:rsidRPr="002834E7">
        <w:rPr>
          <w:rFonts w:asciiTheme="minorHAnsi" w:hAnsiTheme="minorHAnsi" w:cstheme="minorHAnsi"/>
          <w:bCs/>
          <w:iCs/>
        </w:rPr>
        <w:t>Keymark</w:t>
      </w:r>
      <w:proofErr w:type="spellEnd"/>
      <w:r w:rsidRPr="002834E7">
        <w:rPr>
          <w:rFonts w:asciiTheme="minorHAnsi" w:hAnsiTheme="minorHAnsi" w:cstheme="minorHAnsi"/>
          <w:bCs/>
          <w:iCs/>
        </w:rPr>
        <w:t xml:space="preserve"> dla oferowanych kolektorów słonecznych lub inn</w:t>
      </w:r>
      <w:r w:rsidR="009E3188">
        <w:rPr>
          <w:rFonts w:asciiTheme="minorHAnsi" w:hAnsiTheme="minorHAnsi" w:cstheme="minorHAnsi"/>
          <w:bCs/>
          <w:iCs/>
        </w:rPr>
        <w:t>y</w:t>
      </w:r>
      <w:r w:rsidRPr="002834E7">
        <w:rPr>
          <w:rFonts w:asciiTheme="minorHAnsi" w:hAnsiTheme="minorHAnsi" w:cstheme="minorHAnsi"/>
          <w:bCs/>
          <w:iCs/>
        </w:rPr>
        <w:t xml:space="preserve"> równoważn</w:t>
      </w:r>
      <w:r w:rsidR="005D61C4">
        <w:rPr>
          <w:rFonts w:asciiTheme="minorHAnsi" w:hAnsiTheme="minorHAnsi" w:cstheme="minorHAnsi"/>
          <w:bCs/>
          <w:iCs/>
        </w:rPr>
        <w:t>y</w:t>
      </w:r>
      <w:r w:rsidRPr="002834E7">
        <w:rPr>
          <w:rFonts w:asciiTheme="minorHAnsi" w:hAnsiTheme="minorHAnsi" w:cstheme="minorHAnsi"/>
          <w:bCs/>
          <w:iCs/>
        </w:rPr>
        <w:t xml:space="preserve"> certyfikat wydan</w:t>
      </w:r>
      <w:r w:rsidR="009E3188">
        <w:rPr>
          <w:rFonts w:asciiTheme="minorHAnsi" w:hAnsiTheme="minorHAnsi" w:cstheme="minorHAnsi"/>
          <w:bCs/>
          <w:iCs/>
        </w:rPr>
        <w:t>y</w:t>
      </w:r>
      <w:r w:rsidRPr="002834E7">
        <w:rPr>
          <w:rFonts w:asciiTheme="minorHAnsi" w:hAnsiTheme="minorHAnsi" w:cstheme="minorHAnsi"/>
          <w:bCs/>
          <w:iCs/>
        </w:rPr>
        <w:t xml:space="preserve"> przez akredytowaną jednostkę w zgodności z normą PN – EN 12975 – 1: „Słoneczne systemy grzewcze i ich elementy – kolektory słoneczne – część 1: Wymagania ogólne”</w:t>
      </w:r>
      <w:r w:rsidR="005D61C4">
        <w:rPr>
          <w:rFonts w:asciiTheme="minorHAnsi" w:hAnsiTheme="minorHAnsi" w:cstheme="minorHAnsi"/>
          <w:bCs/>
          <w:iCs/>
        </w:rPr>
        <w:t xml:space="preserve"> lub z normą równoważną</w:t>
      </w:r>
      <w:r w:rsidRPr="002834E7">
        <w:rPr>
          <w:rFonts w:asciiTheme="minorHAnsi" w:hAnsiTheme="minorHAnsi" w:cstheme="minorHAnsi"/>
          <w:bCs/>
          <w:iCs/>
        </w:rPr>
        <w:t xml:space="preserve">, </w:t>
      </w:r>
      <w:bookmarkStart w:id="25" w:name="_Hlk509838916"/>
      <w:r w:rsidRPr="002834E7">
        <w:rPr>
          <w:rFonts w:asciiTheme="minorHAnsi" w:hAnsiTheme="minorHAnsi" w:cstheme="minorHAnsi"/>
          <w:bCs/>
          <w:iCs/>
        </w:rPr>
        <w:t xml:space="preserve">którego integralną częścią powinno być sprawozdanie z badań kolektorów, przeprowadzonych zgodnie </w:t>
      </w:r>
      <w:bookmarkEnd w:id="25"/>
      <w:r w:rsidRPr="002834E7">
        <w:rPr>
          <w:rFonts w:asciiTheme="minorHAnsi" w:hAnsiTheme="minorHAnsi" w:cstheme="minorHAnsi"/>
          <w:bCs/>
          <w:iCs/>
        </w:rPr>
        <w:t xml:space="preserve">z normą PN-EN 12975 - 2: „Słoneczne systemy grzewcze i ich elementy – kolektory słoneczne – część 2: Metody badań” lub z normą </w:t>
      </w:r>
      <w:r w:rsidRPr="002834E7">
        <w:t>PN-EN ISO 9806: „Energia słoneczna -- Słoneczne kolektory grzewcze -- Metody badań”</w:t>
      </w:r>
      <w:r w:rsidR="005D61C4">
        <w:t xml:space="preserve"> lub z normą równoważną</w:t>
      </w:r>
      <w:r w:rsidRPr="002834E7">
        <w:rPr>
          <w:rFonts w:asciiTheme="minorHAnsi" w:hAnsiTheme="minorHAnsi" w:cstheme="minorHAnsi"/>
          <w:bCs/>
          <w:iCs/>
        </w:rPr>
        <w:t xml:space="preserve">. </w:t>
      </w:r>
    </w:p>
    <w:p w14:paraId="25D8B0AD" w14:textId="77777777" w:rsidR="002834E7" w:rsidRPr="002834E7" w:rsidRDefault="002834E7" w:rsidP="002834E7">
      <w:pPr>
        <w:widowControl w:val="0"/>
        <w:suppressAutoHyphens/>
        <w:spacing w:after="0" w:line="240" w:lineRule="auto"/>
        <w:ind w:left="2232"/>
        <w:jc w:val="both"/>
        <w:rPr>
          <w:rFonts w:asciiTheme="minorHAnsi" w:hAnsiTheme="minorHAnsi" w:cstheme="minorHAnsi"/>
          <w:bCs/>
          <w:iCs/>
        </w:rPr>
      </w:pPr>
      <w:r w:rsidRPr="002834E7">
        <w:rPr>
          <w:rFonts w:asciiTheme="minorHAnsi" w:hAnsiTheme="minorHAnsi" w:cstheme="minorHAnsi"/>
          <w:bCs/>
          <w:iCs/>
        </w:rPr>
        <w:t xml:space="preserve">UWAGA! Przedstawienie certyfikatu wydanego przez akredytowaną instytucję równoważnego względem Solar </w:t>
      </w:r>
      <w:proofErr w:type="spellStart"/>
      <w:r w:rsidRPr="002834E7">
        <w:rPr>
          <w:rFonts w:asciiTheme="minorHAnsi" w:hAnsiTheme="minorHAnsi" w:cstheme="minorHAnsi"/>
          <w:bCs/>
          <w:iCs/>
        </w:rPr>
        <w:t>Keymark</w:t>
      </w:r>
      <w:proofErr w:type="spellEnd"/>
      <w:r w:rsidRPr="002834E7">
        <w:rPr>
          <w:rFonts w:asciiTheme="minorHAnsi" w:hAnsiTheme="minorHAnsi" w:cstheme="minorHAnsi"/>
          <w:bCs/>
          <w:iCs/>
        </w:rPr>
        <w:t xml:space="preserve"> jest dopuszczalne pod warunkiem, że podlega takim samym wymaganiom dotyczącym przeprowadzenia badań i poboru próbek do analizy.</w:t>
      </w:r>
    </w:p>
    <w:p w14:paraId="04FEB5A4" w14:textId="2442903F"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bookmarkStart w:id="26" w:name="_Hlk509838743"/>
      <w:r w:rsidRPr="002834E7">
        <w:rPr>
          <w:rFonts w:asciiTheme="minorHAnsi" w:hAnsiTheme="minorHAnsi" w:cstheme="minorHAnsi"/>
          <w:bCs/>
          <w:iCs/>
        </w:rPr>
        <w:t xml:space="preserve">Pełne sprawozdanie z pełnych badań na normę PN EN 12975-1 przeprowadzone zgodnie z normą PN EN 12975-2 lub wg PN-EN ISO 9806, potwierdzające wymogi </w:t>
      </w:r>
      <w:r w:rsidRPr="002834E7">
        <w:rPr>
          <w:rFonts w:asciiTheme="minorHAnsi" w:hAnsiTheme="minorHAnsi" w:cstheme="minorHAnsi"/>
          <w:bCs/>
          <w:iCs/>
        </w:rPr>
        <w:lastRenderedPageBreak/>
        <w:t>zawarte w OPZ w odniesieniu do kolektora słonecznego;</w:t>
      </w:r>
    </w:p>
    <w:bookmarkEnd w:id="26"/>
    <w:p w14:paraId="3A8B116C"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Karta techniczna oferowanego kolektora słonecznego potwierdzająca spełnianie przez to urządzenia parametrów zawartych w OPZ dla tego urządzenia;</w:t>
      </w:r>
    </w:p>
    <w:p w14:paraId="12C3EA34"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Karta techniczna oferowanego zbiornika akumulacyjnego potwierdzająca spełnianie przez to urządzenia parametrów zawartych w OPZ dla tego urządzenia;;</w:t>
      </w:r>
    </w:p>
    <w:p w14:paraId="00FC7D39" w14:textId="307A7549" w:rsidR="002834E7" w:rsidRPr="002834E7" w:rsidRDefault="002834E7" w:rsidP="002834E7">
      <w:pPr>
        <w:widowControl w:val="0"/>
        <w:numPr>
          <w:ilvl w:val="3"/>
          <w:numId w:val="1"/>
        </w:numPr>
        <w:suppressAutoHyphens/>
        <w:spacing w:after="0" w:line="240" w:lineRule="auto"/>
        <w:rPr>
          <w:rFonts w:asciiTheme="minorHAnsi" w:hAnsiTheme="minorHAnsi" w:cstheme="minorHAnsi"/>
          <w:b/>
          <w:bCs/>
          <w:iCs/>
        </w:rPr>
      </w:pPr>
      <w:r w:rsidRPr="002834E7">
        <w:rPr>
          <w:rFonts w:asciiTheme="minorHAnsi" w:hAnsiTheme="minorHAnsi" w:cstheme="minorHAnsi"/>
          <w:b/>
          <w:bCs/>
          <w:iCs/>
        </w:rPr>
        <w:t xml:space="preserve">W zakresie </w:t>
      </w:r>
      <w:r w:rsidR="009E3188">
        <w:rPr>
          <w:rFonts w:asciiTheme="minorHAnsi" w:hAnsiTheme="minorHAnsi" w:cstheme="minorHAnsi"/>
          <w:b/>
          <w:bCs/>
          <w:iCs/>
        </w:rPr>
        <w:t>CZĘŚCI</w:t>
      </w:r>
      <w:r w:rsidRPr="002834E7">
        <w:rPr>
          <w:rFonts w:asciiTheme="minorHAnsi" w:hAnsiTheme="minorHAnsi" w:cstheme="minorHAnsi"/>
          <w:b/>
          <w:bCs/>
          <w:iCs/>
        </w:rPr>
        <w:t xml:space="preserve"> II</w:t>
      </w:r>
    </w:p>
    <w:p w14:paraId="715CAD40" w14:textId="764A3C0B"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t>certyfikat potwierdzający zgodność modułu PV z normą PN-EN 61215 lub z norm</w:t>
      </w:r>
      <w:r w:rsidR="005D61C4">
        <w:t>ą</w:t>
      </w:r>
      <w:r w:rsidRPr="002834E7">
        <w:t xml:space="preserve"> równoważn</w:t>
      </w:r>
      <w:r w:rsidR="005D61C4">
        <w:t>ą</w:t>
      </w:r>
      <w:r w:rsidRPr="002834E7">
        <w:t>, wydany przez właściwą akredytowaną jednostkę certyfikującą,</w:t>
      </w:r>
    </w:p>
    <w:p w14:paraId="0B6F5D46"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Karta techniczna oferowanego panelu fotowoltaicznego potwierdzająca spełnianie przez to urządzenie parametrów zawartych w OPZ dla tego urządzenia;</w:t>
      </w:r>
    </w:p>
    <w:p w14:paraId="4A5A1089"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Karty techniczne oferowanych inwerterów fotowoltaicznych potwierdzające spełnianie przez te urządzenia parametrów zawartych w OPZ dla tych urządzeń.</w:t>
      </w:r>
    </w:p>
    <w:p w14:paraId="7C3923E5" w14:textId="25082123"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Jeżeli z uzasadnionej przyczyny Wykonawca nie może przedstawić dokumentów wymienionych w pkt 8.3.1. może przedstawić inny dokument, </w:t>
      </w:r>
      <w:r w:rsidR="009E3188" w:rsidRPr="00D80090">
        <w:rPr>
          <w:rFonts w:asciiTheme="minorHAnsi" w:hAnsiTheme="minorHAnsi" w:cstheme="minorHAnsi"/>
          <w:bCs/>
          <w:iCs/>
        </w:rPr>
        <w:t xml:space="preserve">o którym mowa w art. 26 ust. 2c  ustawy </w:t>
      </w:r>
      <w:proofErr w:type="spellStart"/>
      <w:r w:rsidR="009E3188" w:rsidRPr="00D80090">
        <w:rPr>
          <w:rFonts w:asciiTheme="minorHAnsi" w:hAnsiTheme="minorHAnsi" w:cstheme="minorHAnsi"/>
          <w:bCs/>
          <w:iCs/>
        </w:rPr>
        <w:t>Pzp</w:t>
      </w:r>
      <w:proofErr w:type="spellEnd"/>
      <w:r w:rsidR="009E3188" w:rsidRPr="00D80090">
        <w:rPr>
          <w:rFonts w:asciiTheme="minorHAnsi" w:hAnsiTheme="minorHAnsi" w:cstheme="minorHAnsi"/>
          <w:bCs/>
          <w:iCs/>
        </w:rPr>
        <w:t>,</w:t>
      </w:r>
      <w:r w:rsidR="009E3188">
        <w:rPr>
          <w:rFonts w:asciiTheme="minorHAnsi" w:hAnsiTheme="minorHAnsi" w:cstheme="minorHAnsi"/>
          <w:bCs/>
          <w:iCs/>
        </w:rPr>
        <w:t xml:space="preserve"> </w:t>
      </w:r>
      <w:r w:rsidRPr="002834E7">
        <w:rPr>
          <w:rFonts w:asciiTheme="minorHAnsi" w:hAnsiTheme="minorHAnsi" w:cstheme="minorHAnsi"/>
          <w:bCs/>
          <w:iCs/>
        </w:rPr>
        <w:t>który w wystarczający sposób potwierdza spełnianie warunku opisanego w pkt 5.2.2.</w:t>
      </w:r>
    </w:p>
    <w:p w14:paraId="3722F703"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Jeżeli Wykonawca ma siedzibę lub miejsce zamieszkania poza terytorium Rzeczypospolitej Polskiej:</w:t>
      </w:r>
    </w:p>
    <w:p w14:paraId="536AFA71"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Zamiast dokumentów, o których mowa w pkt 8.3.4, składa informację z odpowiedniego rejestru, albo w przypadku braku takiego rejestru, inny równoważny dokument wydany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4A169E69" w14:textId="2E61C57F"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zamiast  dokumentów, o których mowa w pkt 8.3.</w:t>
      </w:r>
      <w:r w:rsidR="00506F5E">
        <w:rPr>
          <w:rFonts w:asciiTheme="minorHAnsi" w:hAnsiTheme="minorHAnsi" w:cstheme="minorHAnsi"/>
          <w:bCs/>
          <w:iCs/>
        </w:rPr>
        <w:t>5</w:t>
      </w:r>
      <w:r w:rsidRPr="002834E7">
        <w:rPr>
          <w:rFonts w:asciiTheme="minorHAnsi" w:hAnsiTheme="minorHAnsi" w:cstheme="minorHAnsi"/>
          <w:bCs/>
          <w:iCs/>
        </w:rPr>
        <w:t>., 8.3.</w:t>
      </w:r>
      <w:r w:rsidR="00506F5E">
        <w:rPr>
          <w:rFonts w:asciiTheme="minorHAnsi" w:hAnsiTheme="minorHAnsi" w:cstheme="minorHAnsi"/>
          <w:bCs/>
          <w:iCs/>
        </w:rPr>
        <w:t>6</w:t>
      </w:r>
      <w:r w:rsidRPr="002834E7">
        <w:rPr>
          <w:rFonts w:asciiTheme="minorHAnsi" w:hAnsiTheme="minorHAnsi" w:cstheme="minorHAnsi"/>
          <w:bCs/>
          <w:iCs/>
        </w:rPr>
        <w:t>. lub 8.3.</w:t>
      </w:r>
      <w:r w:rsidR="00506F5E">
        <w:rPr>
          <w:rFonts w:asciiTheme="minorHAnsi" w:hAnsiTheme="minorHAnsi" w:cstheme="minorHAnsi"/>
          <w:bCs/>
          <w:iCs/>
        </w:rPr>
        <w:t>10</w:t>
      </w:r>
      <w:r w:rsidRPr="002834E7">
        <w:rPr>
          <w:rFonts w:asciiTheme="minorHAnsi" w:hAnsiTheme="minorHAnsi" w:cstheme="minorHAnsi"/>
          <w:bCs/>
          <w:iCs/>
        </w:rPr>
        <w:t xml:space="preserve">., składa dokument lub dokumenty wystawione w kraju, w  którym wykonawca ma siedzibę lub miejsce zamieszkania, potwierdzające odpowiednio, że: </w:t>
      </w:r>
    </w:p>
    <w:p w14:paraId="60C8086C" w14:textId="77777777" w:rsidR="002834E7" w:rsidRPr="002834E7" w:rsidRDefault="002834E7" w:rsidP="002834E7">
      <w:pPr>
        <w:widowControl w:val="0"/>
        <w:numPr>
          <w:ilvl w:val="3"/>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wystawione nie wcześniej  niż 3 miesiące przed upływem terminu składania ofert;</w:t>
      </w:r>
    </w:p>
    <w:p w14:paraId="74F7EEBF" w14:textId="77777777" w:rsidR="002834E7" w:rsidRPr="002834E7" w:rsidRDefault="002834E7" w:rsidP="002834E7">
      <w:pPr>
        <w:widowControl w:val="0"/>
        <w:numPr>
          <w:ilvl w:val="3"/>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otwarto jego  likwidacji ani nie ogłoszono upadłości. Dokumenty te powinny być wystawione nie wcześniej  niż 6 miesiące przed upływem terminu składania ofert</w:t>
      </w:r>
    </w:p>
    <w:p w14:paraId="668F1B95"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Jeżeli w kraju, w którym wykonawca ma siedzibę lub miejsce zamieszkania lub miejsce zamieszkania ma osoba, której dokument dotyczy, nie wydaje się dokumentów, o których mowa w pkt 8.5.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1B220942"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03C9F28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Składane dokumenty (określone w pkt 8 niniejszej Instrukcji dla Wykonawców) mogą być złożone w oryginale lub kopii poświadczonej za zgodność z oryginałem. </w:t>
      </w:r>
    </w:p>
    <w:p w14:paraId="756B19A9"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8C44DB3"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Poświadczenie za zgodność z oryginałem następuje w formie pisemnej.</w:t>
      </w:r>
    </w:p>
    <w:p w14:paraId="0DE595A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Dokumenty sporządzone w języku obcym są składane wraz z tłumaczeniem na język polski. W razie wątpliwości uznaje się, iż wersja polskojęzyczna jest wersją wiążącą.</w:t>
      </w:r>
    </w:p>
    <w:p w14:paraId="3BAC2341"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przypadku, o którym mowa w pkt 8.3.10.1. SIWZ Zamawiający będzie żądał od Wykonawcy przedstawienia tłumaczenia na język polski wskazanych przez Wykonawcę i pobranych samodzielnie przez Zamawiającego dokumentów.</w:t>
      </w:r>
    </w:p>
    <w:p w14:paraId="55D155CB"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Dokumenty, dla których Zamawiający określił wzory w formie załączników do niniejszego Rozdziału, </w:t>
      </w:r>
      <w:r w:rsidRPr="002834E7">
        <w:rPr>
          <w:rFonts w:asciiTheme="minorHAnsi" w:hAnsiTheme="minorHAnsi" w:cstheme="minorHAnsi"/>
          <w:bCs/>
          <w:iCs/>
        </w:rPr>
        <w:lastRenderedPageBreak/>
        <w:t>powinny być sporządzone zgodnie z tymi wzorami, co do treści oraz formy, w tym opisu kolumn i wierszy.</w:t>
      </w:r>
    </w:p>
    <w:p w14:paraId="5AD53D23"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Każda poprawka w treści dokumentów, a w szczególności każde przerobienie, przekreślenie, uzupełnienie, nadpisanie, przesłonięcie korektorem, itp., powinny być podpisane przez Wykonawcę.</w:t>
      </w:r>
    </w:p>
    <w:p w14:paraId="4197533D"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Podpisanie dokumentów i poświadczenia za zgodność z oryginałem powinno być dokonane w sposób umożliwiający identyfikację podpisu (np. czytelny podpis lub nieczytelny podpis wraz z imienną pieczątką osoby podpisującej dokument lub poświadczającej kopię).</w:t>
      </w:r>
    </w:p>
    <w:p w14:paraId="656117BC"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58D87990"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Informacje o sposobie porozumiewania się Zamawiającego z Wykonawcami, wskazanie osób uprawnionych do porozumiewania się z Wykonawcami</w:t>
      </w:r>
    </w:p>
    <w:p w14:paraId="03BC633B" w14:textId="5DDAB2CF" w:rsidR="002834E7" w:rsidRPr="002834E7" w:rsidRDefault="002834E7" w:rsidP="00506F5E">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Komunikacja między Zamawiającym a Wykonawcami odbywa się za pośrednictwem operatora pocztowego w rozumieniu ustawy z dnia 23 listopada 2012 r. - Prawo pocztowe (tekst jednolity: Dz. U. 2017 r. poz. 1481), osobiście, za pośrednictwem posłańca, faksu  lub przy użyciu środków komunikacji elektronicznej</w:t>
      </w:r>
      <w:bookmarkStart w:id="27" w:name="_Hlk513551332"/>
      <w:r w:rsidR="00506F5E">
        <w:rPr>
          <w:rFonts w:asciiTheme="minorHAnsi" w:hAnsiTheme="minorHAnsi" w:cstheme="minorHAnsi"/>
          <w:bCs/>
          <w:iCs/>
        </w:rPr>
        <w:t xml:space="preserve"> </w:t>
      </w:r>
      <w:r w:rsidR="00506F5E" w:rsidRPr="00506F5E">
        <w:rPr>
          <w:rFonts w:asciiTheme="minorHAnsi" w:hAnsiTheme="minorHAnsi" w:cstheme="minorHAnsi"/>
          <w:bCs/>
          <w:iCs/>
        </w:rPr>
        <w:t>w rozumieniu ustawy z dnia 18 lipca 2002 r. o świadczeniu usług drogą elektroniczną, z uwzględnieniem wymogów dotyczących formy, ustanowionych poniżej</w:t>
      </w:r>
      <w:bookmarkEnd w:id="27"/>
      <w:r w:rsidRPr="002834E7">
        <w:rPr>
          <w:rFonts w:asciiTheme="minorHAnsi" w:hAnsiTheme="minorHAnsi" w:cstheme="minorHAnsi"/>
          <w:bCs/>
          <w:iCs/>
        </w:rPr>
        <w:t>.</w:t>
      </w:r>
    </w:p>
    <w:p w14:paraId="6D3780B5" w14:textId="4863CCD7" w:rsidR="002834E7" w:rsidRDefault="002834E7" w:rsidP="00506F5E">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Oświadczenia, wnioski, zawiadomienia oraz informacje przekazane za pomocą faksu lub przy użyciu środków komunikacji elektronicznej </w:t>
      </w:r>
      <w:bookmarkStart w:id="28" w:name="_Hlk513551347"/>
      <w:r w:rsidR="00506F5E" w:rsidRPr="00506F5E">
        <w:rPr>
          <w:rFonts w:asciiTheme="minorHAnsi" w:hAnsiTheme="minorHAnsi" w:cstheme="minorHAnsi"/>
          <w:bCs/>
          <w:iCs/>
        </w:rPr>
        <w:t xml:space="preserve">w rozumieniu ustawy z dnia 18 lipca 2002 roku o świadczeniu usług drogą elektroniczną, </w:t>
      </w:r>
      <w:bookmarkEnd w:id="28"/>
      <w:r w:rsidRPr="002834E7">
        <w:rPr>
          <w:rFonts w:asciiTheme="minorHAnsi" w:hAnsiTheme="minorHAnsi" w:cstheme="minorHAnsi"/>
          <w:bCs/>
          <w:iCs/>
        </w:rPr>
        <w:t>uważa się za złożone z zachowaniem terminu, jeżeli ich treść dotarła do adresata przed upływem terminu. Jeżeli Zamawiający lub Wykonawca przekazują oświadczenia, wnioski, zawiadomienia oraz informacje za pośrednictwem faksu lub przy użyciu środków komunikacji elektronicznej, każda ze stron na żądanie drugiej strony niezwłocznie potwierdza fakt ich otrzymania.</w:t>
      </w:r>
      <w:bookmarkStart w:id="29" w:name="_Hlk513551366"/>
    </w:p>
    <w:p w14:paraId="4B2229F7" w14:textId="24091AC9" w:rsidR="00506F5E" w:rsidRPr="00506F5E" w:rsidRDefault="00506F5E" w:rsidP="00506F5E">
      <w:pPr>
        <w:widowControl w:val="0"/>
        <w:numPr>
          <w:ilvl w:val="1"/>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 xml:space="preserve">W postępowaniu oświadczenia składa się w </w:t>
      </w:r>
      <w:r w:rsidR="00466C3B">
        <w:rPr>
          <w:rFonts w:asciiTheme="minorHAnsi" w:hAnsiTheme="minorHAnsi" w:cstheme="minorHAnsi"/>
          <w:bCs/>
          <w:iCs/>
        </w:rPr>
        <w:t xml:space="preserve">formie pisemnej pod rygorem nieważności z zastrzeżeniem </w:t>
      </w:r>
      <w:r w:rsidRPr="00506F5E">
        <w:rPr>
          <w:rFonts w:asciiTheme="minorHAnsi" w:hAnsiTheme="minorHAnsi" w:cstheme="minorHAnsi"/>
          <w:bCs/>
          <w:iCs/>
        </w:rPr>
        <w:t>że oświadczenie JEDZ należy przesłać w postaci elektronicznej opatrzonej kwalifikowanym podpisem elektronicznym</w:t>
      </w:r>
      <w:r w:rsidR="00466C3B">
        <w:rPr>
          <w:rFonts w:asciiTheme="minorHAnsi" w:hAnsiTheme="minorHAnsi" w:cstheme="minorHAnsi"/>
          <w:bCs/>
          <w:iCs/>
        </w:rPr>
        <w:t xml:space="preserve"> pod rygorem nieważności</w:t>
      </w:r>
      <w:r w:rsidRPr="00506F5E">
        <w:rPr>
          <w:rFonts w:asciiTheme="minorHAnsi" w:hAnsiTheme="minorHAnsi" w:cstheme="minorHAnsi"/>
          <w:bCs/>
          <w:iCs/>
        </w:rPr>
        <w:t>.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w:t>
      </w:r>
    </w:p>
    <w:p w14:paraId="78B0B8FA" w14:textId="2601D70D" w:rsidR="00506F5E" w:rsidRPr="00506F5E" w:rsidRDefault="00506F5E" w:rsidP="00506F5E">
      <w:pPr>
        <w:widowControl w:val="0"/>
        <w:numPr>
          <w:ilvl w:val="1"/>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 xml:space="preserve">Środkiem komunikacji elektronicznej, służącym złożeniu JEDZ przez wykonawcę, jest poczta elektroniczna. JEDZ należy przesłać na adres </w:t>
      </w:r>
      <w:r w:rsidR="006A4E5D" w:rsidRPr="006A4E5D">
        <w:rPr>
          <w:rFonts w:asciiTheme="minorHAnsi" w:hAnsiTheme="minorHAnsi" w:cstheme="minorHAnsi"/>
          <w:bCs/>
          <w:iCs/>
        </w:rPr>
        <w:t>ug</w:t>
      </w:r>
      <w:r w:rsidRPr="006A4E5D">
        <w:rPr>
          <w:rFonts w:asciiTheme="minorHAnsi" w:hAnsiTheme="minorHAnsi" w:cstheme="minorHAnsi"/>
          <w:bCs/>
          <w:iCs/>
        </w:rPr>
        <w:t>@kluczewsko.gmina.pl.</w:t>
      </w:r>
      <w:r w:rsidRPr="00506F5E">
        <w:rPr>
          <w:rFonts w:asciiTheme="minorHAnsi" w:hAnsiTheme="minorHAnsi" w:cstheme="minorHAnsi"/>
          <w:bCs/>
          <w:iCs/>
        </w:rPr>
        <w:t xml:space="preserve"> Złożenie JEDZ wraz z ofertą na nośniku danych nie jest dopuszczalne, ponieważ nośniki danych nie są środkami komunikacji elektronicznej w rozumieniu ustawy z dnia 18 lipca 2002 roku o świadczeniu usług drogą elektroniczną.</w:t>
      </w:r>
    </w:p>
    <w:p w14:paraId="2EB53D44" w14:textId="77777777" w:rsidR="00506F5E" w:rsidRPr="00506F5E" w:rsidRDefault="00506F5E" w:rsidP="00506F5E">
      <w:pPr>
        <w:widowControl w:val="0"/>
        <w:numPr>
          <w:ilvl w:val="1"/>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Ofertę składa się w formie pisemnej pod rygorem nieważności.</w:t>
      </w:r>
    </w:p>
    <w:bookmarkEnd w:id="29"/>
    <w:p w14:paraId="05519B64" w14:textId="59D6BE3D" w:rsid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Wyjaśnienia i uzupełnienia na wezwanie Zamawiającego, Wykonawca jest zobowiązany doręczyć Zamawiającemu przed upływem terminu wskazanego w wezwaniu do wyjaśnień lub uzupełnień w formie pisemnej. Przed upływem terminu wskazanego w wezwaniu do wyjaśnień lub uzupełnień, Wykonawca jest również zobowiązany przesłać faxem lub przy użyciu środków komunikacji elektronicznej kopię wyjaśnień lub uzupełnień, które zamierza przedłożyć na wezwanie Zamawiającego.</w:t>
      </w:r>
      <w:bookmarkStart w:id="30" w:name="_Hlk513551408"/>
    </w:p>
    <w:p w14:paraId="1E4D0A98" w14:textId="74A34434" w:rsidR="00506F5E" w:rsidRPr="002834E7" w:rsidRDefault="00506F5E" w:rsidP="00506F5E">
      <w:pPr>
        <w:widowControl w:val="0"/>
        <w:numPr>
          <w:ilvl w:val="1"/>
          <w:numId w:val="1"/>
        </w:numPr>
        <w:suppressAutoHyphens/>
        <w:spacing w:after="0" w:line="240" w:lineRule="auto"/>
        <w:jc w:val="both"/>
        <w:rPr>
          <w:rFonts w:asciiTheme="minorHAnsi" w:hAnsiTheme="minorHAnsi" w:cstheme="minorHAnsi"/>
          <w:bCs/>
          <w:iCs/>
        </w:rPr>
      </w:pPr>
      <w:r w:rsidRPr="00506F5E">
        <w:rPr>
          <w:rFonts w:asciiTheme="minorHAnsi" w:hAnsiTheme="minorHAnsi" w:cstheme="minorHAnsi"/>
          <w:bCs/>
          <w:iCs/>
        </w:rPr>
        <w:t xml:space="preserve">Obowiązek złożenia JEDZ w postaci elektronicznej opatrzonej kwalifikowanym podpisem elektronicznym w sposób określony powyżej dotyczy również JEDZ składanego na wezwanie w trybie art. 26 ust. 3 ustawy </w:t>
      </w:r>
      <w:proofErr w:type="spellStart"/>
      <w:r w:rsidRPr="00506F5E">
        <w:rPr>
          <w:rFonts w:asciiTheme="minorHAnsi" w:hAnsiTheme="minorHAnsi" w:cstheme="minorHAnsi"/>
          <w:bCs/>
          <w:iCs/>
        </w:rPr>
        <w:t>Pzp</w:t>
      </w:r>
      <w:proofErr w:type="spellEnd"/>
      <w:r w:rsidRPr="00506F5E">
        <w:rPr>
          <w:rFonts w:asciiTheme="minorHAnsi" w:hAnsiTheme="minorHAnsi" w:cstheme="minorHAnsi"/>
          <w:bCs/>
          <w:iCs/>
        </w:rPr>
        <w:t>; w takim przypadku Zamawiający nie wymaga szyfrowania tego dokumentu</w:t>
      </w:r>
      <w:r>
        <w:rPr>
          <w:rFonts w:asciiTheme="minorHAnsi" w:hAnsiTheme="minorHAnsi" w:cstheme="minorHAnsi"/>
          <w:bCs/>
          <w:iCs/>
        </w:rPr>
        <w:t>.</w:t>
      </w:r>
      <w:bookmarkEnd w:id="30"/>
    </w:p>
    <w:p w14:paraId="26C2F3B7" w14:textId="50104DF4"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Wszelkiego rodzaju oświadczenia, wnioski, zawiadomienia oraz informacje powinny być przekazywane przez Wykonawców Zamawiającemu pod numer faksu: </w:t>
      </w:r>
      <w:r w:rsidR="006A4E5D" w:rsidRPr="006A4E5D">
        <w:rPr>
          <w:rFonts w:asciiTheme="minorHAnsi" w:hAnsiTheme="minorHAnsi" w:cstheme="minorHAnsi"/>
          <w:bCs/>
          <w:iCs/>
        </w:rPr>
        <w:t>447814224</w:t>
      </w:r>
      <w:r w:rsidRPr="002834E7">
        <w:rPr>
          <w:rFonts w:asciiTheme="minorHAnsi" w:hAnsiTheme="minorHAnsi" w:cstheme="minorHAnsi"/>
          <w:bCs/>
          <w:iCs/>
        </w:rPr>
        <w:t xml:space="preserve">,  e-mail:  </w:t>
      </w:r>
      <w:r w:rsidR="00B37C5D" w:rsidRPr="006A4E5D">
        <w:rPr>
          <w:rFonts w:asciiTheme="minorHAnsi" w:hAnsiTheme="minorHAnsi" w:cstheme="minorHAnsi"/>
          <w:bCs/>
          <w:iCs/>
        </w:rPr>
        <w:t>ug@kluczewsko.gmina.pl</w:t>
      </w:r>
      <w:r w:rsidRPr="006A4E5D">
        <w:rPr>
          <w:rFonts w:asciiTheme="minorHAnsi" w:hAnsiTheme="minorHAnsi" w:cstheme="minorHAnsi"/>
          <w:bCs/>
          <w:iCs/>
        </w:rPr>
        <w:t>.</w:t>
      </w:r>
    </w:p>
    <w:p w14:paraId="200C89A6" w14:textId="3293DD26"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Postępowanie, którego dotyczy niniejsza specyfikacja istotnych warunków zamó</w:t>
      </w:r>
      <w:r w:rsidR="006A4E5D">
        <w:rPr>
          <w:rFonts w:asciiTheme="minorHAnsi" w:hAnsiTheme="minorHAnsi" w:cstheme="minorHAnsi"/>
          <w:bCs/>
          <w:iCs/>
        </w:rPr>
        <w:t>wienia, jest oznaczone znakiem: B.271.10.2018</w:t>
      </w:r>
      <w:r w:rsidRPr="002834E7">
        <w:rPr>
          <w:rFonts w:asciiTheme="minorHAnsi" w:hAnsiTheme="minorHAnsi" w:cstheme="minorHAnsi"/>
          <w:bCs/>
          <w:iCs/>
        </w:rPr>
        <w:t>. Wykonawcy winni we wszelkich kontaktach z Zamawiającym powoływać się na wyżej podane oznaczenie.</w:t>
      </w:r>
    </w:p>
    <w:p w14:paraId="1C097ACD" w14:textId="2096EEC7" w:rsidR="002834E7" w:rsidRPr="006A4E5D"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Osobą uprawnioną do kontaktu z Wykonawcami jest : </w:t>
      </w:r>
      <w:r w:rsidR="006A4E5D">
        <w:rPr>
          <w:rFonts w:asciiTheme="minorHAnsi" w:hAnsiTheme="minorHAnsi" w:cstheme="minorHAnsi"/>
          <w:bCs/>
          <w:iCs/>
        </w:rPr>
        <w:t>Roman Nowak</w:t>
      </w:r>
      <w:r w:rsidRPr="002834E7">
        <w:rPr>
          <w:rFonts w:asciiTheme="minorHAnsi" w:hAnsiTheme="minorHAnsi" w:cstheme="minorHAnsi"/>
          <w:bCs/>
          <w:iCs/>
        </w:rPr>
        <w:t xml:space="preserve"> email: </w:t>
      </w:r>
      <w:r w:rsidR="006A4E5D" w:rsidRPr="006A4E5D">
        <w:rPr>
          <w:rFonts w:asciiTheme="minorHAnsi" w:hAnsiTheme="minorHAnsi" w:cstheme="minorHAnsi"/>
          <w:bCs/>
          <w:iCs/>
        </w:rPr>
        <w:t>ug</w:t>
      </w:r>
      <w:r w:rsidRPr="006A4E5D">
        <w:rPr>
          <w:rFonts w:asciiTheme="minorHAnsi" w:hAnsiTheme="minorHAnsi" w:cstheme="minorHAnsi"/>
          <w:bCs/>
          <w:iCs/>
        </w:rPr>
        <w:t>@</w:t>
      </w:r>
      <w:r w:rsidR="00B37C5D" w:rsidRPr="006A4E5D">
        <w:rPr>
          <w:rFonts w:asciiTheme="minorHAnsi" w:hAnsiTheme="minorHAnsi" w:cstheme="minorHAnsi"/>
          <w:bCs/>
          <w:iCs/>
        </w:rPr>
        <w:t>kluczewsko.gmina</w:t>
      </w:r>
      <w:r w:rsidRPr="006A4E5D">
        <w:rPr>
          <w:rFonts w:asciiTheme="minorHAnsi" w:hAnsiTheme="minorHAnsi" w:cstheme="minorHAnsi"/>
          <w:bCs/>
          <w:iCs/>
        </w:rPr>
        <w:t>.pl.</w:t>
      </w:r>
    </w:p>
    <w:p w14:paraId="32B8C79E"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75CEB443"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 xml:space="preserve">Wymagania dotyczące wadium </w:t>
      </w:r>
    </w:p>
    <w:p w14:paraId="15E67391"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bookmarkStart w:id="31" w:name="_Hlk521448323"/>
      <w:r w:rsidRPr="002834E7">
        <w:rPr>
          <w:rFonts w:asciiTheme="minorHAnsi" w:hAnsiTheme="minorHAnsi" w:cstheme="minorHAnsi"/>
          <w:bCs/>
          <w:iCs/>
        </w:rPr>
        <w:t xml:space="preserve">Wykonawca przystępujący do przetargu jest obowiązany, przed upływem terminu składania ofert, wnieść wadium na cały okres związania z ofertą, w wysokości: </w:t>
      </w:r>
    </w:p>
    <w:p w14:paraId="44EC33A7" w14:textId="09355273" w:rsidR="002834E7" w:rsidRPr="002834E7" w:rsidRDefault="00B37C5D" w:rsidP="002834E7">
      <w:pPr>
        <w:widowControl w:val="0"/>
        <w:numPr>
          <w:ilvl w:val="2"/>
          <w:numId w:val="1"/>
        </w:numPr>
        <w:suppressAutoHyphens/>
        <w:spacing w:after="0" w:line="240" w:lineRule="auto"/>
        <w:jc w:val="both"/>
        <w:rPr>
          <w:rFonts w:asciiTheme="minorHAnsi" w:hAnsiTheme="minorHAnsi" w:cstheme="minorHAnsi"/>
          <w:bCs/>
          <w:iCs/>
        </w:rPr>
      </w:pPr>
      <w:r>
        <w:rPr>
          <w:rFonts w:asciiTheme="minorHAnsi" w:hAnsiTheme="minorHAnsi" w:cstheme="minorHAnsi"/>
          <w:bCs/>
          <w:iCs/>
        </w:rPr>
        <w:lastRenderedPageBreak/>
        <w:t>20</w:t>
      </w:r>
      <w:r w:rsidR="002834E7" w:rsidRPr="002834E7">
        <w:rPr>
          <w:rFonts w:asciiTheme="minorHAnsi" w:hAnsiTheme="minorHAnsi" w:cstheme="minorHAnsi"/>
          <w:bCs/>
          <w:iCs/>
        </w:rPr>
        <w:t>.000,00 z</w:t>
      </w:r>
      <w:r>
        <w:rPr>
          <w:rFonts w:asciiTheme="minorHAnsi" w:hAnsiTheme="minorHAnsi" w:cstheme="minorHAnsi"/>
          <w:bCs/>
          <w:iCs/>
        </w:rPr>
        <w:t>ł (słownie: dwadzieścia</w:t>
      </w:r>
      <w:r w:rsidR="002834E7" w:rsidRPr="002834E7">
        <w:rPr>
          <w:rFonts w:asciiTheme="minorHAnsi" w:hAnsiTheme="minorHAnsi" w:cstheme="minorHAnsi"/>
          <w:bCs/>
          <w:iCs/>
        </w:rPr>
        <w:t xml:space="preserve"> tysięcy złotych) w przypadku starania się o zamówienie w zakresie </w:t>
      </w:r>
      <w:r w:rsidR="008F2391">
        <w:rPr>
          <w:rFonts w:asciiTheme="minorHAnsi" w:hAnsiTheme="minorHAnsi" w:cstheme="minorHAnsi"/>
          <w:bCs/>
          <w:iCs/>
        </w:rPr>
        <w:t>Części</w:t>
      </w:r>
      <w:r w:rsidR="002834E7" w:rsidRPr="002834E7">
        <w:rPr>
          <w:rFonts w:asciiTheme="minorHAnsi" w:hAnsiTheme="minorHAnsi" w:cstheme="minorHAnsi"/>
          <w:bCs/>
          <w:iCs/>
        </w:rPr>
        <w:t xml:space="preserve"> I;</w:t>
      </w:r>
    </w:p>
    <w:p w14:paraId="34866D6D" w14:textId="5DA8C53D" w:rsidR="002834E7" w:rsidRDefault="00B37C5D" w:rsidP="002834E7">
      <w:pPr>
        <w:widowControl w:val="0"/>
        <w:numPr>
          <w:ilvl w:val="2"/>
          <w:numId w:val="1"/>
        </w:numPr>
        <w:suppressAutoHyphens/>
        <w:spacing w:after="0" w:line="240" w:lineRule="auto"/>
        <w:jc w:val="both"/>
        <w:rPr>
          <w:rFonts w:asciiTheme="minorHAnsi" w:hAnsiTheme="minorHAnsi" w:cstheme="minorHAnsi"/>
          <w:bCs/>
          <w:iCs/>
        </w:rPr>
      </w:pPr>
      <w:r>
        <w:rPr>
          <w:rFonts w:asciiTheme="minorHAnsi" w:hAnsiTheme="minorHAnsi" w:cstheme="minorHAnsi"/>
          <w:bCs/>
          <w:iCs/>
        </w:rPr>
        <w:t>3</w:t>
      </w:r>
      <w:r w:rsidR="002834E7" w:rsidRPr="002834E7">
        <w:rPr>
          <w:rFonts w:asciiTheme="minorHAnsi" w:hAnsiTheme="minorHAnsi" w:cstheme="minorHAnsi"/>
          <w:bCs/>
          <w:iCs/>
        </w:rPr>
        <w:t>0.0</w:t>
      </w:r>
      <w:r>
        <w:rPr>
          <w:rFonts w:asciiTheme="minorHAnsi" w:hAnsiTheme="minorHAnsi" w:cstheme="minorHAnsi"/>
          <w:bCs/>
          <w:iCs/>
        </w:rPr>
        <w:t>00,00 zł (słownie: trzydzieści</w:t>
      </w:r>
      <w:r w:rsidR="002834E7" w:rsidRPr="002834E7">
        <w:rPr>
          <w:rFonts w:asciiTheme="minorHAnsi" w:hAnsiTheme="minorHAnsi" w:cstheme="minorHAnsi"/>
          <w:bCs/>
          <w:iCs/>
        </w:rPr>
        <w:t xml:space="preserve"> tysięcy złotych) w przypadku starania się o zamówienie w zakresie </w:t>
      </w:r>
      <w:r w:rsidR="008F2391">
        <w:rPr>
          <w:rFonts w:asciiTheme="minorHAnsi" w:hAnsiTheme="minorHAnsi" w:cstheme="minorHAnsi"/>
          <w:bCs/>
          <w:iCs/>
        </w:rPr>
        <w:t xml:space="preserve">Części </w:t>
      </w:r>
      <w:r w:rsidR="002834E7" w:rsidRPr="002834E7">
        <w:rPr>
          <w:rFonts w:asciiTheme="minorHAnsi" w:hAnsiTheme="minorHAnsi" w:cstheme="minorHAnsi"/>
          <w:bCs/>
          <w:iCs/>
        </w:rPr>
        <w:t xml:space="preserve"> II.</w:t>
      </w:r>
    </w:p>
    <w:p w14:paraId="581B4906" w14:textId="1A1CAE63" w:rsidR="008F2391" w:rsidRPr="002834E7" w:rsidRDefault="008F2391" w:rsidP="008F2391">
      <w:pPr>
        <w:widowControl w:val="0"/>
        <w:suppressAutoHyphens/>
        <w:spacing w:after="0" w:line="240" w:lineRule="auto"/>
        <w:ind w:left="720"/>
        <w:jc w:val="both"/>
        <w:rPr>
          <w:rFonts w:asciiTheme="minorHAnsi" w:hAnsiTheme="minorHAnsi" w:cstheme="minorHAnsi"/>
          <w:bCs/>
          <w:iCs/>
        </w:rPr>
      </w:pPr>
      <w:r w:rsidRPr="008F2391">
        <w:rPr>
          <w:rFonts w:asciiTheme="minorHAnsi" w:hAnsiTheme="minorHAnsi" w:cstheme="minorHAnsi"/>
          <w:bCs/>
          <w:iCs/>
        </w:rPr>
        <w:t>W przypadku składania oferty na obie części zamówienia Wykonawca musi wnieść wadium w wysokości odpowiadającej sumie wadium dla obu części.</w:t>
      </w:r>
    </w:p>
    <w:p w14:paraId="2420CDA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Wadium musi być wniesione przed upływem terminu składania ofert w jednej lub kilku z następujących form, w zależności od wyboru Wykonawcy:</w:t>
      </w:r>
    </w:p>
    <w:p w14:paraId="197F794F" w14:textId="6E93AC43"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pieniądzu, przelewem na rachunek bankowy nr </w:t>
      </w:r>
      <w:r w:rsidR="006A4E5D">
        <w:rPr>
          <w:rFonts w:asciiTheme="minorHAnsi" w:hAnsiTheme="minorHAnsi" w:cstheme="minorHAnsi"/>
          <w:bCs/>
          <w:iCs/>
        </w:rPr>
        <w:t>07 8525 0002 0031 0300 0013 0266</w:t>
      </w:r>
      <w:r w:rsidRPr="002834E7">
        <w:rPr>
          <w:rFonts w:asciiTheme="minorHAnsi" w:hAnsiTheme="minorHAnsi" w:cstheme="minorHAnsi"/>
          <w:bCs/>
          <w:iCs/>
        </w:rPr>
        <w:t xml:space="preserve"> po</w:t>
      </w:r>
      <w:r w:rsidR="00B37C5D">
        <w:rPr>
          <w:rFonts w:asciiTheme="minorHAnsi" w:hAnsiTheme="minorHAnsi" w:cstheme="minorHAnsi"/>
          <w:bCs/>
          <w:iCs/>
        </w:rPr>
        <w:t xml:space="preserve">d tytułem: „Wadium </w:t>
      </w:r>
      <w:r w:rsidR="008F2391">
        <w:rPr>
          <w:rFonts w:asciiTheme="minorHAnsi" w:hAnsiTheme="minorHAnsi" w:cstheme="minorHAnsi"/>
          <w:bCs/>
          <w:iCs/>
        </w:rPr>
        <w:t>Z</w:t>
      </w:r>
      <w:r w:rsidR="00B37C5D">
        <w:rPr>
          <w:rFonts w:asciiTheme="minorHAnsi" w:hAnsiTheme="minorHAnsi" w:cstheme="minorHAnsi"/>
          <w:bCs/>
          <w:iCs/>
        </w:rPr>
        <w:t>ielona energia</w:t>
      </w:r>
      <w:r w:rsidRPr="002834E7">
        <w:rPr>
          <w:rFonts w:asciiTheme="minorHAnsi" w:hAnsiTheme="minorHAnsi" w:cstheme="minorHAnsi"/>
          <w:bCs/>
          <w:iCs/>
        </w:rPr>
        <w:t xml:space="preserve">, </w:t>
      </w:r>
      <w:r w:rsidR="008F2391">
        <w:rPr>
          <w:rFonts w:asciiTheme="minorHAnsi" w:hAnsiTheme="minorHAnsi" w:cstheme="minorHAnsi"/>
          <w:bCs/>
          <w:iCs/>
        </w:rPr>
        <w:t>Część</w:t>
      </w:r>
      <w:r w:rsidRPr="002834E7">
        <w:rPr>
          <w:rFonts w:asciiTheme="minorHAnsi" w:hAnsiTheme="minorHAnsi" w:cstheme="minorHAnsi"/>
          <w:bCs/>
          <w:iCs/>
        </w:rPr>
        <w:t xml:space="preserve"> ...”. Kserokopię dowodu wpłaty zaleca się dołączyć do oferty. Za wadium skutecznie wniesione w pieniądzu Zamawiający uznaje wadium, które w terminie składania ofert znajdzie się na koncie Zamawiającego;</w:t>
      </w:r>
    </w:p>
    <w:p w14:paraId="4A5D9128"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poręczeniach bankowych lub poręczeniach spółdzielczej kasy oszczędnościowo-kredytowej, z tym, że poręczenie kasy musi być zawsze poręczeniem pieniężnym;</w:t>
      </w:r>
    </w:p>
    <w:p w14:paraId="029693FC"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gwarancjach bankowych;</w:t>
      </w:r>
    </w:p>
    <w:p w14:paraId="65B7E5F7"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gwarancjach ubezpieczeniowych;</w:t>
      </w:r>
    </w:p>
    <w:p w14:paraId="5AFE1025"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poręczeniach udzielanych przez podmioty, o których mowa w art. 6b ust. 5 pkt  2 ustawy z dnia 9 listopada 2000 roku o utworzeniu Polskiej Agencji Rozwoju Przedsiębiorczości (</w:t>
      </w:r>
      <w:proofErr w:type="spellStart"/>
      <w:r w:rsidRPr="002834E7">
        <w:rPr>
          <w:rFonts w:asciiTheme="minorHAnsi" w:hAnsiTheme="minorHAnsi" w:cstheme="minorHAnsi"/>
          <w:bCs/>
          <w:iCs/>
        </w:rPr>
        <w:t>t.j</w:t>
      </w:r>
      <w:proofErr w:type="spellEnd"/>
      <w:r w:rsidRPr="002834E7">
        <w:rPr>
          <w:rFonts w:asciiTheme="minorHAnsi" w:hAnsiTheme="minorHAnsi" w:cstheme="minorHAnsi"/>
          <w:bCs/>
          <w:iCs/>
        </w:rPr>
        <w:t xml:space="preserve">. Dz. U. 2014 poz. 1804 z </w:t>
      </w:r>
      <w:proofErr w:type="spellStart"/>
      <w:r w:rsidRPr="002834E7">
        <w:rPr>
          <w:rFonts w:asciiTheme="minorHAnsi" w:hAnsiTheme="minorHAnsi" w:cstheme="minorHAnsi"/>
          <w:bCs/>
          <w:iCs/>
        </w:rPr>
        <w:t>późn</w:t>
      </w:r>
      <w:proofErr w:type="spellEnd"/>
      <w:r w:rsidRPr="002834E7">
        <w:rPr>
          <w:rFonts w:asciiTheme="minorHAnsi" w:hAnsiTheme="minorHAnsi" w:cstheme="minorHAnsi"/>
          <w:bCs/>
          <w:iCs/>
        </w:rPr>
        <w:t>. zm.).</w:t>
      </w:r>
    </w:p>
    <w:p w14:paraId="5FBE3CFF" w14:textId="7EC34ECD"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Wadia wniesione w formie gwarancji lub poręczeń powinny w swej treści </w:t>
      </w:r>
      <w:r w:rsidR="00466C3B">
        <w:rPr>
          <w:rFonts w:asciiTheme="minorHAnsi" w:hAnsiTheme="minorHAnsi" w:cstheme="minorHAnsi"/>
          <w:bCs/>
          <w:iCs/>
        </w:rPr>
        <w:t>wskazywać Gwaranta/Poręczyciela, beneficjenta, termin obowiązywania, kwotę gwarancji oraz</w:t>
      </w:r>
      <w:r w:rsidR="00466C3B" w:rsidRPr="000236A3">
        <w:rPr>
          <w:rFonts w:asciiTheme="minorHAnsi" w:hAnsiTheme="minorHAnsi" w:cstheme="minorHAnsi"/>
          <w:bCs/>
          <w:iCs/>
          <w:szCs w:val="20"/>
        </w:rPr>
        <w:t xml:space="preserve"> </w:t>
      </w:r>
      <w:r w:rsidR="00466C3B" w:rsidRPr="000236A3">
        <w:rPr>
          <w:rFonts w:asciiTheme="minorHAnsi" w:hAnsiTheme="minorHAnsi" w:cstheme="minorHAnsi"/>
          <w:bCs/>
          <w:iCs/>
        </w:rPr>
        <w:t xml:space="preserve">musi zawierać klauzulę o nieodwołalności oraz zapewnić bezwarunkową wypłatę przez Gwaranta (Poręczyciela) na pierwsze pisemne żądanie Zamawiającego </w:t>
      </w:r>
      <w:r w:rsidR="00466C3B">
        <w:rPr>
          <w:rFonts w:asciiTheme="minorHAnsi" w:hAnsiTheme="minorHAnsi" w:cstheme="minorHAnsi"/>
          <w:bCs/>
          <w:iCs/>
        </w:rPr>
        <w:t xml:space="preserve">pełnej </w:t>
      </w:r>
      <w:r w:rsidR="00466C3B" w:rsidRPr="000236A3">
        <w:rPr>
          <w:rFonts w:asciiTheme="minorHAnsi" w:hAnsiTheme="minorHAnsi" w:cstheme="minorHAnsi"/>
          <w:bCs/>
          <w:iCs/>
        </w:rPr>
        <w:t>kwoty</w:t>
      </w:r>
      <w:r w:rsidRPr="002834E7">
        <w:rPr>
          <w:rFonts w:asciiTheme="minorHAnsi" w:hAnsiTheme="minorHAnsi" w:cstheme="minorHAnsi"/>
          <w:bCs/>
          <w:iCs/>
        </w:rPr>
        <w:t>.</w:t>
      </w:r>
    </w:p>
    <w:p w14:paraId="2036EF83" w14:textId="56D29845"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 przypadku wniesienia wadium w formie innej niż pieniężna </w:t>
      </w:r>
      <w:r w:rsidR="008F2391" w:rsidRPr="007B1CEF">
        <w:rPr>
          <w:rFonts w:asciiTheme="minorHAnsi" w:hAnsiTheme="minorHAnsi" w:cstheme="minorHAnsi"/>
          <w:bCs/>
          <w:iCs/>
        </w:rPr>
        <w:t>- oryginał dokumentu potwierdzającego wniesienie wadium</w:t>
      </w:r>
      <w:r w:rsidR="008F2391" w:rsidRPr="002834E7" w:rsidDel="008F2391">
        <w:rPr>
          <w:rFonts w:asciiTheme="minorHAnsi" w:hAnsiTheme="minorHAnsi" w:cstheme="minorHAnsi"/>
          <w:bCs/>
          <w:iCs/>
        </w:rPr>
        <w:t xml:space="preserve"> </w:t>
      </w:r>
      <w:r w:rsidRPr="002834E7">
        <w:rPr>
          <w:rFonts w:asciiTheme="minorHAnsi" w:hAnsiTheme="minorHAnsi" w:cstheme="minorHAnsi"/>
          <w:bCs/>
          <w:iCs/>
        </w:rPr>
        <w:t xml:space="preserve">należy złożyć w siedzibie Zamawiającego, </w:t>
      </w:r>
      <w:r w:rsidR="00EF511D">
        <w:rPr>
          <w:rFonts w:asciiTheme="minorHAnsi" w:hAnsiTheme="minorHAnsi" w:cstheme="minorHAnsi"/>
          <w:bCs/>
          <w:iCs/>
        </w:rPr>
        <w:t xml:space="preserve">pokój nr </w:t>
      </w:r>
      <w:r w:rsidR="006A4E5D">
        <w:rPr>
          <w:rFonts w:asciiTheme="minorHAnsi" w:hAnsiTheme="minorHAnsi" w:cstheme="minorHAnsi"/>
          <w:bCs/>
          <w:iCs/>
        </w:rPr>
        <w:t>22</w:t>
      </w:r>
      <w:r w:rsidRPr="002834E7">
        <w:rPr>
          <w:rFonts w:asciiTheme="minorHAnsi" w:hAnsiTheme="minorHAnsi" w:cstheme="minorHAnsi"/>
          <w:bCs/>
          <w:iCs/>
        </w:rPr>
        <w:t>, gdzie zostanie wydane  potwierdzenie złożenia wadium, które zaleca się dołączyć do oferty</w:t>
      </w:r>
      <w:r w:rsidR="008F2391">
        <w:rPr>
          <w:rFonts w:asciiTheme="minorHAnsi" w:hAnsiTheme="minorHAnsi" w:cstheme="minorHAnsi"/>
          <w:bCs/>
          <w:iCs/>
        </w:rPr>
        <w:t xml:space="preserve">, </w:t>
      </w:r>
      <w:r w:rsidR="008F2391" w:rsidRPr="007B1CEF">
        <w:rPr>
          <w:rFonts w:asciiTheme="minorHAnsi" w:hAnsiTheme="minorHAnsi" w:cstheme="minorHAnsi"/>
          <w:bCs/>
          <w:iCs/>
        </w:rPr>
        <w:t xml:space="preserve">lub włożyć w kopertę, w której znajduje się </w:t>
      </w:r>
      <w:r w:rsidR="008F2391">
        <w:rPr>
          <w:rFonts w:asciiTheme="minorHAnsi" w:hAnsiTheme="minorHAnsi" w:cstheme="minorHAnsi"/>
          <w:bCs/>
          <w:iCs/>
        </w:rPr>
        <w:t xml:space="preserve">składana </w:t>
      </w:r>
      <w:r w:rsidR="008F2391" w:rsidRPr="007B1CEF">
        <w:rPr>
          <w:rFonts w:asciiTheme="minorHAnsi" w:hAnsiTheme="minorHAnsi" w:cstheme="minorHAnsi"/>
          <w:bCs/>
          <w:iCs/>
        </w:rPr>
        <w:t>oferta (nie spinać trwale z ofertą)</w:t>
      </w:r>
      <w:r w:rsidRPr="002834E7">
        <w:rPr>
          <w:rFonts w:asciiTheme="minorHAnsi" w:hAnsiTheme="minorHAnsi" w:cstheme="minorHAnsi"/>
          <w:bCs/>
          <w:iCs/>
        </w:rPr>
        <w:t>.</w:t>
      </w:r>
    </w:p>
    <w:p w14:paraId="768F2524"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Wadium musi obejmować cały okres związania ofertą.</w:t>
      </w:r>
    </w:p>
    <w:p w14:paraId="6C90CAE4"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Wadium wniesione w pieniądzu Zamawiający przechowuje na rachunku bankowym. </w:t>
      </w:r>
    </w:p>
    <w:p w14:paraId="09C46D90" w14:textId="0D44422E"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Wadium wnoszone w formach innych niż w pieniądzu, musi być złożone w oryginale i musi obejmować cały okres związania ofertą.</w:t>
      </w:r>
    </w:p>
    <w:bookmarkEnd w:id="31"/>
    <w:p w14:paraId="4FABF3F8"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12BB55F3"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Wykonawcy, którego oferta została wybrana jako najkorzystniejsza, Zamawiający zwraca wadium niezwłocznie po zawarciu umowy w sprawie zamówienia publicznego oraz wniesieniu zabezpieczenia należytego wykonania umowy.</w:t>
      </w:r>
    </w:p>
    <w:p w14:paraId="37DD117C"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Zamawiający zwraca niezwłocznie wadium na wniosek Wykonawcy, który wycofał ofertę przed upływem terminu składania ofert.</w:t>
      </w:r>
    </w:p>
    <w:p w14:paraId="36F4A374"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Jeżeli wadium wniesiono w pieniądzu Zamawiający zwraca je wraz z odsetkami wynikającymi z umowy rachunku bankowego, na którym było ono przechowywane, pomniejszone o koszty prowadzenia rachunku oraz prowizji bankowej za przelew pieniędzy na rachunek bankowy wskazany przez Wykonawcę.</w:t>
      </w:r>
    </w:p>
    <w:p w14:paraId="622F7813"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u w:val="single"/>
        </w:rPr>
      </w:pPr>
      <w:r w:rsidRPr="002834E7">
        <w:rPr>
          <w:rFonts w:asciiTheme="minorHAnsi" w:hAnsiTheme="minorHAnsi" w:cstheme="minorHAnsi"/>
          <w:bCs/>
          <w:iCs/>
          <w:u w:val="single"/>
        </w:rPr>
        <w:t>Zamawiający zatrzymuje wadium wraz z odsetkami,</w:t>
      </w:r>
      <w:r w:rsidRPr="002834E7">
        <w:rPr>
          <w:rFonts w:asciiTheme="minorHAnsi" w:hAnsiTheme="minorHAnsi" w:cstheme="minorHAnsi"/>
          <w:bCs/>
          <w:iCs/>
        </w:rPr>
        <w:t xml:space="preserve"> jeżeli Wykonawca w odpowiedzi na wezwanie, o którym mowa w art. 26 ust. 3 i 3a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z przyczyn leżących po jego stronie, nie złożył oświadczeń lub dokumentów potwierdzających okoliczności, o których mowa w art. 25 ust. 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oświadczenia, o którym mowa w art. 25a ust. 1, pełnomocnictw lub nie wyraził zgody na poprawienie omyłki, o której mowa w art. 87 ust. 2 pkt 3, co spowodowało brak możliwości wybrania oferty złożonej przez Wykonawcę jako najkorzystniejszej.</w:t>
      </w:r>
    </w:p>
    <w:p w14:paraId="521E500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którego oferta zostanie wybrana jako najkorzystniejsza utraci wadium wraz z odsetkami na rzecz Zamawiającego w przypadku, gdy:</w:t>
      </w:r>
    </w:p>
    <w:p w14:paraId="6FF24383"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odmówi podpisania umowy w sprawie niniejszego zamówienia na warunkach określonych w ofercie;</w:t>
      </w:r>
    </w:p>
    <w:p w14:paraId="3C14E04B"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wniesie wymaganego zabezpieczenia należytego wykonania umowy;</w:t>
      </w:r>
    </w:p>
    <w:p w14:paraId="07ED5FB6"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lastRenderedPageBreak/>
        <w:t>zawarcie umowy w sprawie niniejszego zamówienia stanie się niemożliwe z przyczyn leżących po stronie Wykonawcy.</w:t>
      </w:r>
    </w:p>
    <w:p w14:paraId="387D8104" w14:textId="77777777" w:rsidR="002834E7" w:rsidRPr="002834E7" w:rsidRDefault="002834E7" w:rsidP="002834E7">
      <w:pPr>
        <w:widowControl w:val="0"/>
        <w:suppressAutoHyphens/>
        <w:spacing w:after="0" w:line="240" w:lineRule="auto"/>
        <w:ind w:left="1728"/>
        <w:jc w:val="both"/>
        <w:rPr>
          <w:rFonts w:asciiTheme="minorHAnsi" w:hAnsiTheme="minorHAnsi" w:cstheme="minorHAnsi"/>
          <w:bCs/>
          <w:iCs/>
        </w:rPr>
      </w:pPr>
    </w:p>
    <w:p w14:paraId="41CB3D43"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T</w:t>
      </w:r>
      <w:r w:rsidRPr="002834E7">
        <w:rPr>
          <w:rFonts w:asciiTheme="minorHAnsi" w:hAnsiTheme="minorHAnsi" w:cstheme="minorHAnsi"/>
          <w:b/>
          <w:bCs/>
          <w:iCs/>
          <w:u w:val="single"/>
        </w:rPr>
        <w:t>ermin związania ofertą</w:t>
      </w:r>
    </w:p>
    <w:p w14:paraId="2CF9FFC5" w14:textId="0A2DEDEA"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jest związany ofertą przez okres 60 dni od terminu składani</w:t>
      </w:r>
      <w:r w:rsidR="006579E9">
        <w:rPr>
          <w:rFonts w:asciiTheme="minorHAnsi" w:hAnsiTheme="minorHAnsi" w:cstheme="minorHAnsi"/>
          <w:bCs/>
          <w:iCs/>
        </w:rPr>
        <w:t>a</w:t>
      </w:r>
      <w:r w:rsidRPr="002834E7">
        <w:rPr>
          <w:rFonts w:asciiTheme="minorHAnsi" w:hAnsiTheme="minorHAnsi" w:cstheme="minorHAnsi"/>
          <w:bCs/>
          <w:iCs/>
        </w:rPr>
        <w:t xml:space="preserve"> ofert.</w:t>
      </w:r>
    </w:p>
    <w:p w14:paraId="0DD5E689"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Bieg terminu związania ofertą rozpoczyna się z upływem terminu składnia ofert.</w:t>
      </w:r>
    </w:p>
    <w:p w14:paraId="61F9D190"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samodzielnie lub na wniosek Zamawiającego może przedłużyć termin związania ofertą, z tym, że Zamawiający może tylko raz, co najmniej na 3 dni przed upływem terminu związania ofertą zwrócić się do Wykonawców o przedłużenie terminu związania ofertą na okres oznaczony, nie dłuższy jednak niż 60 dni. Przedłużenie terminu związania ofertą jest możliwe tylko z jednoczesnym przedłużeniem okresu ważności wadium, albo, jeśli nie jest to możliwe, z wniesieniem nowego wadium na przedłużony okres.</w:t>
      </w:r>
    </w:p>
    <w:p w14:paraId="47E95934"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Zgoda na przedłużenie terminu związania ofertą musi być wyrażona na piśmie. Zamawiający nie będzie dorozumiewał tej zgody.</w:t>
      </w:r>
    </w:p>
    <w:p w14:paraId="5E0FFC33"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264B2857"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Miejsce i termin składania i otwarcia ofert</w:t>
      </w:r>
    </w:p>
    <w:p w14:paraId="2C575617" w14:textId="702B8CA6"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Ofertę wraz z załącznikami, o których mowa w pkt 7.3 SIWZ, należy złożyć  w terminie do </w:t>
      </w:r>
      <w:r w:rsidR="006A4E5D" w:rsidRPr="006A4E5D">
        <w:rPr>
          <w:rFonts w:asciiTheme="minorHAnsi" w:hAnsiTheme="minorHAnsi" w:cstheme="minorHAnsi"/>
          <w:bCs/>
          <w:iCs/>
          <w:u w:val="single"/>
        </w:rPr>
        <w:t>12.10.</w:t>
      </w:r>
      <w:r w:rsidRPr="006A4E5D">
        <w:rPr>
          <w:rFonts w:asciiTheme="minorHAnsi" w:hAnsiTheme="minorHAnsi" w:cstheme="minorHAnsi"/>
          <w:b/>
          <w:bCs/>
          <w:iCs/>
          <w:u w:val="single"/>
        </w:rPr>
        <w:t>2018</w:t>
      </w:r>
      <w:r w:rsidRPr="002834E7">
        <w:rPr>
          <w:rFonts w:asciiTheme="minorHAnsi" w:hAnsiTheme="minorHAnsi" w:cstheme="minorHAnsi"/>
          <w:b/>
          <w:bCs/>
          <w:iCs/>
          <w:u w:val="single"/>
        </w:rPr>
        <w:t xml:space="preserve"> roku, do godziny 9.30.</w:t>
      </w:r>
      <w:r w:rsidRPr="002834E7">
        <w:rPr>
          <w:rFonts w:asciiTheme="minorHAnsi" w:hAnsiTheme="minorHAnsi" w:cstheme="minorHAnsi"/>
          <w:bCs/>
          <w:iCs/>
        </w:rPr>
        <w:t xml:space="preserve"> Zamawiającemu w jego siedzibie: </w:t>
      </w:r>
    </w:p>
    <w:p w14:paraId="2D8E8AF2" w14:textId="5A4A9B4C" w:rsidR="002834E7" w:rsidRPr="002834E7" w:rsidRDefault="006A4E5D" w:rsidP="002834E7">
      <w:pPr>
        <w:widowControl w:val="0"/>
        <w:suppressAutoHyphens/>
        <w:spacing w:after="0" w:line="240" w:lineRule="auto"/>
        <w:ind w:left="792"/>
        <w:jc w:val="both"/>
        <w:rPr>
          <w:rFonts w:asciiTheme="minorHAnsi" w:hAnsiTheme="minorHAnsi" w:cstheme="minorHAnsi"/>
          <w:bCs/>
          <w:iCs/>
        </w:rPr>
      </w:pPr>
      <w:bookmarkStart w:id="32" w:name="_Hlk521450759"/>
      <w:r>
        <w:rPr>
          <w:rFonts w:asciiTheme="minorHAnsi" w:hAnsiTheme="minorHAnsi" w:cstheme="minorHAnsi"/>
          <w:bCs/>
          <w:iCs/>
        </w:rPr>
        <w:t xml:space="preserve">Urząd </w:t>
      </w:r>
      <w:r w:rsidR="00B37C5D">
        <w:rPr>
          <w:rFonts w:asciiTheme="minorHAnsi" w:hAnsiTheme="minorHAnsi" w:cstheme="minorHAnsi"/>
          <w:bCs/>
          <w:iCs/>
        </w:rPr>
        <w:t>Gminy Kluczewsko</w:t>
      </w:r>
      <w:r w:rsidR="002834E7" w:rsidRPr="002834E7">
        <w:rPr>
          <w:rFonts w:asciiTheme="minorHAnsi" w:hAnsiTheme="minorHAnsi" w:cstheme="minorHAnsi"/>
          <w:bCs/>
          <w:iCs/>
        </w:rPr>
        <w:t>,</w:t>
      </w:r>
    </w:p>
    <w:p w14:paraId="5075308B" w14:textId="2E41BA76" w:rsidR="002834E7" w:rsidRPr="002834E7" w:rsidRDefault="00B37C5D" w:rsidP="002834E7">
      <w:pPr>
        <w:widowControl w:val="0"/>
        <w:suppressAutoHyphens/>
        <w:spacing w:after="0" w:line="240" w:lineRule="auto"/>
        <w:ind w:left="792"/>
        <w:jc w:val="both"/>
        <w:rPr>
          <w:rFonts w:asciiTheme="minorHAnsi" w:hAnsiTheme="minorHAnsi" w:cstheme="minorHAnsi"/>
          <w:bCs/>
          <w:iCs/>
        </w:rPr>
      </w:pPr>
      <w:r>
        <w:rPr>
          <w:rFonts w:asciiTheme="minorHAnsi" w:hAnsiTheme="minorHAnsi" w:cstheme="minorHAnsi"/>
          <w:bCs/>
          <w:iCs/>
        </w:rPr>
        <w:t>Ulica Spółdzielcza 12, 29-120 Kluczewsko</w:t>
      </w:r>
      <w:r w:rsidR="002834E7" w:rsidRPr="002834E7">
        <w:rPr>
          <w:rFonts w:asciiTheme="minorHAnsi" w:hAnsiTheme="minorHAnsi" w:cstheme="minorHAnsi"/>
          <w:bCs/>
          <w:iCs/>
        </w:rPr>
        <w:t xml:space="preserve"> (</w:t>
      </w:r>
      <w:r w:rsidR="006A4E5D" w:rsidRPr="006A4E5D">
        <w:rPr>
          <w:rFonts w:asciiTheme="minorHAnsi" w:hAnsiTheme="minorHAnsi" w:cstheme="minorHAnsi"/>
          <w:bCs/>
          <w:iCs/>
        </w:rPr>
        <w:t>Sekretariat – pok. 4</w:t>
      </w:r>
      <w:r w:rsidR="002834E7" w:rsidRPr="006A4E5D">
        <w:rPr>
          <w:rFonts w:asciiTheme="minorHAnsi" w:hAnsiTheme="minorHAnsi" w:cstheme="minorHAnsi"/>
          <w:bCs/>
          <w:iCs/>
        </w:rPr>
        <w:t>).</w:t>
      </w:r>
      <w:bookmarkEnd w:id="32"/>
    </w:p>
    <w:p w14:paraId="3AD41B0A"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Decydujące znaczenie przy rozstrzyganiu o terminie złożenia oferty ma moment jej złożenia (doręczenia) w siedzibie Zamawiającego, o której mowa w pkt. 12.1. Nieistotny dla uznania tego terminu jest moment nadania przesyłki zawierającej ofertę w urzędzie pocztowym lub przekazania kurierowi.  </w:t>
      </w:r>
    </w:p>
    <w:p w14:paraId="761E209A"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przypadku złożenia oferty Zamawiającemu po terminie składania ofert, Zamawiający niezwłocznie zawiadomi Wykonawcę o tym fakcie i zwróci Wykonawcy taką ofertę po upływie terminu do wniesienia odwołania.</w:t>
      </w:r>
    </w:p>
    <w:p w14:paraId="7CD5A934" w14:textId="71A1493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może wprowadzić zmiany do złożonej oferty, pod warunkiem, że zamawiający otrzyma pisemne zawiadomienie o wprowadzeniu zmian do oferty przed upływem terminu składania ofert. Powiadomienie o złożeniu zmian powinno być złożone według takich samych zasad, jak składana oferta, w kopercie oznaczonej jak w punkcie 7.1</w:t>
      </w:r>
      <w:r w:rsidR="00506F5E">
        <w:rPr>
          <w:rFonts w:asciiTheme="minorHAnsi" w:hAnsiTheme="minorHAnsi" w:cstheme="minorHAnsi"/>
          <w:bCs/>
          <w:iCs/>
        </w:rPr>
        <w:t>1</w:t>
      </w:r>
      <w:r w:rsidRPr="002834E7">
        <w:rPr>
          <w:rFonts w:asciiTheme="minorHAnsi" w:hAnsiTheme="minorHAnsi" w:cstheme="minorHAnsi"/>
          <w:bCs/>
          <w:iCs/>
        </w:rPr>
        <w:t>. IDW SIWZ, z dodatkowym oznaczeniem „ZMIANA”.</w:t>
      </w:r>
    </w:p>
    <w:p w14:paraId="2BC93A6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przed terminem upływu składania ofert może wycofać ofertę poprzez złożenie pisemnego oświadczenia podpisanego przez osoby uprawnione do reprezentowania wykonawcy.</w:t>
      </w:r>
    </w:p>
    <w:p w14:paraId="61D3889E" w14:textId="1A3ABBFD"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Otwarcie ofert nastąpi w siedzibie zamawiającego, o której mowa w pkt 12.1., </w:t>
      </w:r>
      <w:bookmarkStart w:id="33" w:name="_Hlk521450856"/>
      <w:r w:rsidRPr="002834E7">
        <w:rPr>
          <w:rFonts w:asciiTheme="minorHAnsi" w:hAnsiTheme="minorHAnsi" w:cstheme="minorHAnsi"/>
          <w:bCs/>
          <w:iCs/>
        </w:rPr>
        <w:t xml:space="preserve">w </w:t>
      </w:r>
      <w:r w:rsidRPr="006A4E5D">
        <w:rPr>
          <w:rFonts w:asciiTheme="minorHAnsi" w:hAnsiTheme="minorHAnsi" w:cstheme="minorHAnsi"/>
          <w:bCs/>
          <w:iCs/>
        </w:rPr>
        <w:t xml:space="preserve">pokoju/sali nr </w:t>
      </w:r>
      <w:r w:rsidR="006A4E5D" w:rsidRPr="006A4E5D">
        <w:rPr>
          <w:rFonts w:asciiTheme="minorHAnsi" w:hAnsiTheme="minorHAnsi" w:cstheme="minorHAnsi"/>
          <w:bCs/>
          <w:iCs/>
        </w:rPr>
        <w:t>21</w:t>
      </w:r>
      <w:r w:rsidR="00B37C5D">
        <w:rPr>
          <w:rFonts w:asciiTheme="minorHAnsi" w:hAnsiTheme="minorHAnsi" w:cstheme="minorHAnsi"/>
          <w:bCs/>
          <w:iCs/>
        </w:rPr>
        <w:t xml:space="preserve"> Urzędu Gminy Kluczewsko</w:t>
      </w:r>
      <w:r w:rsidRPr="002834E7">
        <w:rPr>
          <w:rFonts w:asciiTheme="minorHAnsi" w:hAnsiTheme="minorHAnsi" w:cstheme="minorHAnsi"/>
          <w:bCs/>
          <w:iCs/>
        </w:rPr>
        <w:t xml:space="preserve"> na </w:t>
      </w:r>
      <w:r w:rsidR="006A4E5D">
        <w:rPr>
          <w:rFonts w:asciiTheme="minorHAnsi" w:hAnsiTheme="minorHAnsi" w:cstheme="minorHAnsi"/>
          <w:bCs/>
          <w:iCs/>
        </w:rPr>
        <w:t>I</w:t>
      </w:r>
      <w:r w:rsidRPr="002834E7">
        <w:rPr>
          <w:rFonts w:asciiTheme="minorHAnsi" w:hAnsiTheme="minorHAnsi" w:cstheme="minorHAnsi"/>
          <w:bCs/>
          <w:iCs/>
        </w:rPr>
        <w:t xml:space="preserve"> piętrze,</w:t>
      </w:r>
      <w:bookmarkEnd w:id="33"/>
      <w:r w:rsidRPr="002834E7">
        <w:rPr>
          <w:rFonts w:asciiTheme="minorHAnsi" w:hAnsiTheme="minorHAnsi" w:cstheme="minorHAnsi"/>
          <w:bCs/>
          <w:iCs/>
        </w:rPr>
        <w:t xml:space="preserve"> o godzinie 10:00. </w:t>
      </w:r>
    </w:p>
    <w:p w14:paraId="0B2CFC81"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Otwarcie ofert jest jawne – wykonawcy mogą uczestniczyć w otwarciu ofert.</w:t>
      </w:r>
    </w:p>
    <w:p w14:paraId="57DF91F1" w14:textId="5382B552"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Niezwłocznie po otwarciu ofert zamawiający umieści </w:t>
      </w:r>
      <w:r w:rsidRPr="008F2391">
        <w:rPr>
          <w:rFonts w:asciiTheme="minorHAnsi" w:hAnsiTheme="minorHAnsi" w:cstheme="minorHAnsi"/>
          <w:bCs/>
          <w:iCs/>
        </w:rPr>
        <w:t>na swojej stronie internetowej</w:t>
      </w:r>
      <w:r w:rsidRPr="002834E7">
        <w:rPr>
          <w:rFonts w:asciiTheme="minorHAnsi" w:hAnsiTheme="minorHAnsi" w:cstheme="minorHAnsi"/>
          <w:bCs/>
          <w:iCs/>
        </w:rPr>
        <w:t xml:space="preserve"> informację z otwarcia ofert, o której mowa w art. 86 ust. </w:t>
      </w:r>
      <w:r w:rsidR="009B12AA">
        <w:rPr>
          <w:rFonts w:asciiTheme="minorHAnsi" w:hAnsiTheme="minorHAnsi" w:cstheme="minorHAnsi"/>
          <w:bCs/>
          <w:iCs/>
        </w:rPr>
        <w:t>5</w:t>
      </w:r>
      <w:r w:rsidRPr="002834E7">
        <w:rPr>
          <w:rFonts w:asciiTheme="minorHAnsi" w:hAnsiTheme="minorHAnsi" w:cstheme="minorHAnsi"/>
          <w:bCs/>
          <w:iCs/>
        </w:rPr>
        <w:t xml:space="preserve">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36EEA36B"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7C0003AE"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Opis sposobu obliczenia ceny</w:t>
      </w:r>
    </w:p>
    <w:p w14:paraId="279A12D0"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Podana w ofercie cena, która będzie stanowić wynagrodzenie ryczałtowe, musi być wyrażona w złotych polskich. Cena musi uwzględniać wszystkie wymagania niniejszej SIWZ oraz obejmować wszelkie koszty, jakie poniesie Wykonawca z tytułu należytej oraz zgodnej z obowiązującymi przepisami realizacji przedmiotu zamówienia, w tym również wszelkie koszty towarzyszące wykonaniu  przedmiotu zamówienia (umowy).</w:t>
      </w:r>
    </w:p>
    <w:p w14:paraId="5CD07EEA"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Kalkulacja ceny powinna być przeprowadzona w szczególności na podstawie dokumentacji określającej opis przedmiotu zamówienia (PFU) oraz na podstawie warunków określonych w Istotnych Postanowieniach Umowy, jak i innych załącznikach do SIWZ, w tym musi uwzględniać wszystkie dostawy, elementy robót budowlanych bądź jakichkolwiek usług  wymaganych w ramach realizacji zamówienia.</w:t>
      </w:r>
    </w:p>
    <w:p w14:paraId="45A1D08B"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Wyliczenie ceny należy dokonać w tabeli znajdującej się w formularzu ofertowym przy następujących założeniach: cena za prace projektowe i instalacyjne sklasyfikowane przy danej mocy instalacji solarnej stanowi iloczyn ilości instalacji oraz ceny za 1 instalację danej mocy (cena jednostkowa) wraz z wszystkimi kosztami wynikającymi z PFU i wzoru umowy.</w:t>
      </w:r>
    </w:p>
    <w:p w14:paraId="6BCA2FCC"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Jeżeli zostanie złożona oferta, której wybór prowadziłby do powstania obowiązku podatkowego </w:t>
      </w:r>
      <w:r w:rsidRPr="002834E7">
        <w:rPr>
          <w:rFonts w:asciiTheme="minorHAnsi" w:hAnsiTheme="minorHAnsi" w:cstheme="minorHAnsi"/>
          <w:bCs/>
          <w:iCs/>
        </w:rPr>
        <w:lastRenderedPageBreak/>
        <w:t>zamawiającego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6989401"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Sposób zapłaty i rozliczenia za realizację niniejszego zamówienia, określone zostały w Istotnych Postanowień Umowy w sprawie zamówienia publicznego – IPU – część .</w:t>
      </w:r>
    </w:p>
    <w:p w14:paraId="6672BD9B" w14:textId="2504F47F"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składający ofertę zobowiązany jest do zastosowania stawki podatku od towarów i usług (VAT) wg formularza ofertowego. Jeżeli przed zakończeniem realizacji zamówienia z</w:t>
      </w:r>
      <w:r w:rsidR="000E1443">
        <w:rPr>
          <w:rFonts w:asciiTheme="minorHAnsi" w:hAnsiTheme="minorHAnsi" w:cstheme="minorHAnsi"/>
          <w:bCs/>
          <w:iCs/>
        </w:rPr>
        <w:t>a</w:t>
      </w:r>
      <w:r w:rsidRPr="002834E7">
        <w:rPr>
          <w:rFonts w:asciiTheme="minorHAnsi" w:hAnsiTheme="minorHAnsi" w:cstheme="minorHAnsi"/>
          <w:bCs/>
          <w:iCs/>
        </w:rPr>
        <w:t xml:space="preserve">mawiający otrzyma indywidualną interpretację podatkową dotyczącą podatku od umów zawartych na podstawie niniejszego postępowania, która wskaże na konieczność zastosowania innej stawki podatku od towarów i usług (VAT), zamawiający przewiduje możliwość zmiany umowy z wykonawcą na podstawie art., 144 ust. 1 pkt 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polegająca na zmianie stawki podatku VAT -  do tych części zamówienia, do których będzie to uzasadnione w świetle otrzymane interpretacji indywidualnej (stała zostaje kwota netto, wykonawca wystawi faktury naliczając podatek od towarów i usług VAT wg właściwej stawki).</w:t>
      </w:r>
    </w:p>
    <w:p w14:paraId="5AE0DBF1" w14:textId="4BCDB9BF"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Zamawiający informuje, że jeżeli wykonawca wskaże w ofercie, że nie wystąpi odwrotne obciążenie podatkiem od towarów i usług (VAT), o którym mowa w art. 17 ust. 1 pkt </w:t>
      </w:r>
      <w:r w:rsidR="004C444C">
        <w:rPr>
          <w:rFonts w:asciiTheme="minorHAnsi" w:hAnsiTheme="minorHAnsi" w:cstheme="minorHAnsi"/>
          <w:bCs/>
          <w:iCs/>
        </w:rPr>
        <w:t>8</w:t>
      </w:r>
      <w:r w:rsidRPr="002834E7">
        <w:rPr>
          <w:rFonts w:asciiTheme="minorHAnsi" w:hAnsiTheme="minorHAnsi" w:cstheme="minorHAnsi"/>
          <w:bCs/>
          <w:iCs/>
        </w:rPr>
        <w:t>) w związku z art. 17 ust. 1h ustawy z dnia 11 marca 2004 roku o podatku od towarów i usług (Dz. U. 2017 poz. 122</w:t>
      </w:r>
      <w:r w:rsidR="004C444C">
        <w:rPr>
          <w:rFonts w:asciiTheme="minorHAnsi" w:hAnsiTheme="minorHAnsi" w:cstheme="minorHAnsi"/>
          <w:bCs/>
          <w:iCs/>
        </w:rPr>
        <w:t>1</w:t>
      </w:r>
      <w:r w:rsidRPr="002834E7">
        <w:rPr>
          <w:rFonts w:asciiTheme="minorHAnsi" w:hAnsiTheme="minorHAnsi" w:cstheme="minorHAnsi"/>
          <w:bCs/>
          <w:iCs/>
        </w:rPr>
        <w:t xml:space="preserve"> ze zmianami), w relacjach zamawiający – wykonawca, a przed zakończeniem realizacji zamówienia zamawiający otrzyma wiążącą indywidulną interpretację podatkową, która wskaże na występowanie odwrotnego obciążenia podatkiem od towarów i usług, zamawiający przewiduje zmianę umowy z wykonawcą na podstawie art. 144 ust. 1 pkt 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polegającą na zmianie zasad rozliczania podatku od towarów i usług (VAT) stosownie do zasady odwrotnego obciążenia podatkiem od towarów i usług, o którym mowa w art. 17 ust. 1 pkt </w:t>
      </w:r>
      <w:r w:rsidR="004C444C">
        <w:rPr>
          <w:rFonts w:asciiTheme="minorHAnsi" w:hAnsiTheme="minorHAnsi" w:cstheme="minorHAnsi"/>
          <w:bCs/>
          <w:iCs/>
        </w:rPr>
        <w:t>8</w:t>
      </w:r>
      <w:r w:rsidRPr="002834E7">
        <w:rPr>
          <w:rFonts w:asciiTheme="minorHAnsi" w:hAnsiTheme="minorHAnsi" w:cstheme="minorHAnsi"/>
          <w:bCs/>
          <w:iCs/>
        </w:rPr>
        <w:t>) w związku z art. 17 ust. 1h ustawy z dnia 11 marca 2004 roku o podatku od towarów i usług (Dz. U. 2017 poz. 122</w:t>
      </w:r>
      <w:r w:rsidR="004C444C">
        <w:rPr>
          <w:rFonts w:asciiTheme="minorHAnsi" w:hAnsiTheme="minorHAnsi" w:cstheme="minorHAnsi"/>
          <w:bCs/>
          <w:iCs/>
        </w:rPr>
        <w:t>1</w:t>
      </w:r>
      <w:r w:rsidRPr="002834E7">
        <w:rPr>
          <w:rFonts w:asciiTheme="minorHAnsi" w:hAnsiTheme="minorHAnsi" w:cstheme="minorHAnsi"/>
          <w:bCs/>
          <w:iCs/>
        </w:rPr>
        <w:t xml:space="preserve"> ze zmianami).</w:t>
      </w:r>
    </w:p>
    <w:p w14:paraId="7F629752" w14:textId="77777777" w:rsidR="002834E7" w:rsidRPr="002834E7" w:rsidRDefault="002834E7" w:rsidP="002834E7">
      <w:pPr>
        <w:widowControl w:val="0"/>
        <w:suppressAutoHyphens/>
        <w:spacing w:after="0" w:line="240" w:lineRule="auto"/>
        <w:ind w:left="792"/>
        <w:jc w:val="both"/>
        <w:rPr>
          <w:rFonts w:asciiTheme="minorHAnsi" w:hAnsiTheme="minorHAnsi" w:cstheme="minorHAnsi"/>
          <w:b/>
          <w:bCs/>
          <w:iCs/>
        </w:rPr>
      </w:pPr>
      <w:r w:rsidRPr="002834E7">
        <w:rPr>
          <w:rFonts w:asciiTheme="minorHAnsi" w:hAnsiTheme="minorHAnsi" w:cstheme="minorHAnsi"/>
          <w:b/>
          <w:bCs/>
          <w:iCs/>
        </w:rPr>
        <w:t xml:space="preserve"> </w:t>
      </w:r>
    </w:p>
    <w:p w14:paraId="04541EC7"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Opis kryteriów, którymi zamawiający będzie kierował się przy wyborze oferty</w:t>
      </w:r>
    </w:p>
    <w:p w14:paraId="2A2D60AE"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Zamawiający dokona oceny ofert, które nie zostaną uprzednio odrzucone, na podstawie następujących kryteriów oceny ofert:</w:t>
      </w:r>
    </w:p>
    <w:p w14:paraId="29E2C961" w14:textId="2E5BA1CA"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Cena ofertowa brutto - C: </w:t>
      </w:r>
      <w:r w:rsidR="008820F6">
        <w:rPr>
          <w:rFonts w:asciiTheme="minorHAnsi" w:hAnsiTheme="minorHAnsi" w:cstheme="minorHAnsi"/>
          <w:bCs/>
          <w:iCs/>
        </w:rPr>
        <w:t>5</w:t>
      </w:r>
      <w:r w:rsidRPr="002834E7">
        <w:rPr>
          <w:rFonts w:asciiTheme="minorHAnsi" w:hAnsiTheme="minorHAnsi" w:cstheme="minorHAnsi"/>
          <w:bCs/>
          <w:iCs/>
        </w:rPr>
        <w:t>0%;</w:t>
      </w:r>
    </w:p>
    <w:p w14:paraId="7C5463BA" w14:textId="0C5A8E3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Gwarancja - G: </w:t>
      </w:r>
      <w:r w:rsidR="008820F6">
        <w:rPr>
          <w:rFonts w:asciiTheme="minorHAnsi" w:hAnsiTheme="minorHAnsi" w:cstheme="minorHAnsi"/>
          <w:bCs/>
          <w:iCs/>
        </w:rPr>
        <w:t>3</w:t>
      </w:r>
      <w:r w:rsidRPr="002834E7">
        <w:rPr>
          <w:rFonts w:asciiTheme="minorHAnsi" w:hAnsiTheme="minorHAnsi" w:cstheme="minorHAnsi"/>
          <w:bCs/>
          <w:iCs/>
        </w:rPr>
        <w:t>0%;</w:t>
      </w:r>
    </w:p>
    <w:p w14:paraId="4C82E070"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Czas reakcji na zgłoszenie awarii  na wezwanie – T: 20%.</w:t>
      </w:r>
    </w:p>
    <w:p w14:paraId="53E90AEB" w14:textId="77777777" w:rsid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zakresie kryterium „cena ofertowa brutto” ocena punktowa oferty zostanie dokonana zgodnie z wzorem</w:t>
      </w:r>
      <w:r w:rsidR="008820F6">
        <w:rPr>
          <w:rFonts w:asciiTheme="minorHAnsi" w:hAnsiTheme="minorHAnsi" w:cstheme="minorHAnsi"/>
          <w:bCs/>
          <w:iCs/>
        </w:rPr>
        <w:t>:</w:t>
      </w:r>
    </w:p>
    <w:p w14:paraId="2E54B83B" w14:textId="77777777" w:rsidR="008820F6" w:rsidRPr="002834E7" w:rsidRDefault="008820F6" w:rsidP="008820F6">
      <w:pPr>
        <w:widowControl w:val="0"/>
        <w:suppressAutoHyphens/>
        <w:spacing w:after="0" w:line="240" w:lineRule="auto"/>
        <w:ind w:left="792"/>
        <w:jc w:val="both"/>
        <w:rPr>
          <w:rFonts w:asciiTheme="minorHAnsi" w:hAnsiTheme="minorHAnsi" w:cstheme="minorHAnsi"/>
          <w:bCs/>
          <w:iCs/>
        </w:rPr>
      </w:pPr>
    </w:p>
    <w:p w14:paraId="032C87A1" w14:textId="77777777" w:rsidR="002834E7" w:rsidRPr="002834E7" w:rsidRDefault="002834E7" w:rsidP="002834E7">
      <w:pPr>
        <w:widowControl w:val="0"/>
        <w:suppressAutoHyphens/>
        <w:autoSpaceDE w:val="0"/>
        <w:autoSpaceDN w:val="0"/>
        <w:adjustRightInd w:val="0"/>
        <w:spacing w:after="0" w:line="240" w:lineRule="auto"/>
        <w:ind w:left="2694" w:right="3261"/>
        <w:jc w:val="center"/>
        <w:rPr>
          <w:bCs/>
          <w:iCs/>
          <w:kern w:val="0"/>
          <w:szCs w:val="20"/>
          <w:lang w:eastAsia="pl-PL"/>
        </w:rPr>
      </w:pPr>
      <w:r w:rsidRPr="002834E7">
        <w:rPr>
          <w:bCs/>
          <w:iCs/>
          <w:kern w:val="0"/>
          <w:szCs w:val="20"/>
          <w:lang w:eastAsia="pl-PL"/>
        </w:rPr>
        <w:t>Cena brutto oferty z najniższą ceną</w:t>
      </w:r>
    </w:p>
    <w:p w14:paraId="5E5BD6F2" w14:textId="090E8091" w:rsidR="002834E7" w:rsidRPr="002834E7" w:rsidRDefault="002834E7" w:rsidP="002834E7">
      <w:pPr>
        <w:widowControl w:val="0"/>
        <w:suppressAutoHyphens/>
        <w:autoSpaceDE w:val="0"/>
        <w:autoSpaceDN w:val="0"/>
        <w:adjustRightInd w:val="0"/>
        <w:spacing w:after="0" w:line="240" w:lineRule="auto"/>
        <w:ind w:left="360"/>
        <w:jc w:val="center"/>
        <w:rPr>
          <w:kern w:val="0"/>
          <w:szCs w:val="20"/>
          <w:lang w:eastAsia="pl-PL"/>
        </w:rPr>
      </w:pPr>
      <w:r w:rsidRPr="002834E7">
        <w:rPr>
          <w:b/>
          <w:bCs/>
          <w:iCs/>
          <w:kern w:val="0"/>
          <w:szCs w:val="20"/>
          <w:lang w:eastAsia="pl-PL"/>
        </w:rPr>
        <w:t>C</w:t>
      </w:r>
      <w:r w:rsidRPr="002834E7">
        <w:rPr>
          <w:bCs/>
          <w:iCs/>
          <w:kern w:val="0"/>
          <w:szCs w:val="20"/>
          <w:lang w:eastAsia="pl-PL"/>
        </w:rPr>
        <w:t xml:space="preserve"> = </w:t>
      </w:r>
      <w:r w:rsidRPr="002834E7">
        <w:rPr>
          <w:kern w:val="0"/>
          <w:szCs w:val="20"/>
          <w:lang w:eastAsia="pl-PL"/>
        </w:rPr>
        <w:t xml:space="preserve">--------------------------------------------------- x </w:t>
      </w:r>
      <w:r w:rsidR="008820F6">
        <w:rPr>
          <w:kern w:val="0"/>
          <w:szCs w:val="20"/>
          <w:lang w:eastAsia="pl-PL"/>
        </w:rPr>
        <w:t>5</w:t>
      </w:r>
      <w:r w:rsidRPr="002834E7">
        <w:rPr>
          <w:kern w:val="0"/>
          <w:szCs w:val="20"/>
          <w:lang w:eastAsia="pl-PL"/>
        </w:rPr>
        <w:t>0 (punkty)</w:t>
      </w:r>
    </w:p>
    <w:p w14:paraId="0451E93F" w14:textId="77777777" w:rsidR="002834E7" w:rsidRPr="002834E7" w:rsidRDefault="002834E7" w:rsidP="002834E7">
      <w:pPr>
        <w:widowControl w:val="0"/>
        <w:suppressAutoHyphens/>
        <w:autoSpaceDE w:val="0"/>
        <w:autoSpaceDN w:val="0"/>
        <w:adjustRightInd w:val="0"/>
        <w:spacing w:after="0" w:line="240" w:lineRule="auto"/>
        <w:ind w:left="2694" w:right="3261"/>
        <w:jc w:val="center"/>
        <w:rPr>
          <w:bCs/>
          <w:iCs/>
          <w:kern w:val="0"/>
          <w:szCs w:val="20"/>
          <w:lang w:eastAsia="pl-PL"/>
        </w:rPr>
      </w:pPr>
      <w:r w:rsidRPr="002834E7">
        <w:rPr>
          <w:bCs/>
          <w:iCs/>
          <w:kern w:val="0"/>
          <w:szCs w:val="20"/>
          <w:lang w:eastAsia="pl-PL"/>
        </w:rPr>
        <w:t>Cena brutto badanej oferty</w:t>
      </w:r>
    </w:p>
    <w:p w14:paraId="556DCC82" w14:textId="77777777" w:rsidR="002834E7" w:rsidRPr="002834E7" w:rsidRDefault="002834E7" w:rsidP="002834E7">
      <w:pPr>
        <w:widowControl w:val="0"/>
        <w:suppressAutoHyphens/>
        <w:spacing w:after="0" w:line="240" w:lineRule="auto"/>
        <w:ind w:left="360"/>
        <w:jc w:val="both"/>
        <w:rPr>
          <w:rFonts w:asciiTheme="minorHAnsi" w:hAnsiTheme="minorHAnsi" w:cstheme="minorHAnsi"/>
          <w:bCs/>
          <w:iCs/>
        </w:rPr>
      </w:pPr>
    </w:p>
    <w:p w14:paraId="704B8106" w14:textId="643B3ACB"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Kryterium G – GWARANCJA  – </w:t>
      </w:r>
      <w:r w:rsidR="008820F6">
        <w:rPr>
          <w:rFonts w:asciiTheme="minorHAnsi" w:hAnsiTheme="minorHAnsi" w:cstheme="minorHAnsi"/>
          <w:bCs/>
          <w:iCs/>
        </w:rPr>
        <w:t>3</w:t>
      </w:r>
      <w:r w:rsidRPr="002834E7">
        <w:rPr>
          <w:rFonts w:asciiTheme="minorHAnsi" w:hAnsiTheme="minorHAnsi" w:cstheme="minorHAnsi"/>
          <w:bCs/>
          <w:iCs/>
        </w:rPr>
        <w:t>0 % (</w:t>
      </w:r>
      <w:r w:rsidR="008820F6">
        <w:rPr>
          <w:rFonts w:asciiTheme="minorHAnsi" w:hAnsiTheme="minorHAnsi" w:cstheme="minorHAnsi"/>
          <w:bCs/>
          <w:iCs/>
        </w:rPr>
        <w:t>3</w:t>
      </w:r>
      <w:r w:rsidRPr="002834E7">
        <w:rPr>
          <w:rFonts w:asciiTheme="minorHAnsi" w:hAnsiTheme="minorHAnsi" w:cstheme="minorHAnsi"/>
          <w:bCs/>
          <w:iCs/>
        </w:rPr>
        <w:t>0 pkt)</w:t>
      </w:r>
    </w:p>
    <w:p w14:paraId="1BA1AF4E"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r w:rsidRPr="002834E7">
        <w:rPr>
          <w:rFonts w:asciiTheme="minorHAnsi" w:hAnsiTheme="minorHAnsi" w:cstheme="minorHAnsi"/>
          <w:bCs/>
          <w:iCs/>
        </w:rPr>
        <w:t>Punkty za udzielenie gwarancji zostaną przyznane wg następujących zasad:</w:t>
      </w:r>
    </w:p>
    <w:tbl>
      <w:tblPr>
        <w:tblStyle w:val="Tabela-Siatka1"/>
        <w:tblW w:w="0" w:type="auto"/>
        <w:tblInd w:w="1384" w:type="dxa"/>
        <w:tblLook w:val="04A0" w:firstRow="1" w:lastRow="0" w:firstColumn="1" w:lastColumn="0" w:noHBand="0" w:noVBand="1"/>
      </w:tblPr>
      <w:tblGrid>
        <w:gridCol w:w="3857"/>
        <w:gridCol w:w="3822"/>
      </w:tblGrid>
      <w:tr w:rsidR="002834E7" w:rsidRPr="002834E7" w14:paraId="5D231010" w14:textId="77777777" w:rsidTr="001B123B">
        <w:tc>
          <w:tcPr>
            <w:tcW w:w="3857" w:type="dxa"/>
          </w:tcPr>
          <w:p w14:paraId="24CEFB02" w14:textId="77777777" w:rsidR="002834E7" w:rsidRPr="002834E7" w:rsidRDefault="002834E7" w:rsidP="002834E7">
            <w:pPr>
              <w:jc w:val="center"/>
              <w:rPr>
                <w:rFonts w:asciiTheme="minorHAnsi" w:hAnsiTheme="minorHAnsi" w:cstheme="minorHAnsi"/>
                <w:b/>
                <w:bCs/>
                <w:iCs/>
              </w:rPr>
            </w:pPr>
            <w:r w:rsidRPr="002834E7">
              <w:rPr>
                <w:rFonts w:asciiTheme="minorHAnsi" w:hAnsiTheme="minorHAnsi" w:cstheme="minorHAnsi"/>
                <w:b/>
                <w:bCs/>
                <w:iCs/>
              </w:rPr>
              <w:t>Czas trwania gwarancji</w:t>
            </w:r>
          </w:p>
        </w:tc>
        <w:tc>
          <w:tcPr>
            <w:tcW w:w="3822" w:type="dxa"/>
          </w:tcPr>
          <w:p w14:paraId="338053FE" w14:textId="77777777" w:rsidR="002834E7" w:rsidRPr="002834E7" w:rsidRDefault="002834E7" w:rsidP="002834E7">
            <w:pPr>
              <w:jc w:val="center"/>
              <w:rPr>
                <w:rFonts w:asciiTheme="minorHAnsi" w:hAnsiTheme="minorHAnsi" w:cstheme="minorHAnsi"/>
                <w:b/>
                <w:bCs/>
                <w:iCs/>
              </w:rPr>
            </w:pPr>
            <w:r w:rsidRPr="002834E7">
              <w:rPr>
                <w:rFonts w:asciiTheme="minorHAnsi" w:hAnsiTheme="minorHAnsi" w:cstheme="minorHAnsi"/>
                <w:b/>
                <w:bCs/>
                <w:iCs/>
              </w:rPr>
              <w:t>Liczba punktów</w:t>
            </w:r>
          </w:p>
        </w:tc>
      </w:tr>
      <w:tr w:rsidR="002834E7" w:rsidRPr="002834E7" w14:paraId="55F5D654" w14:textId="77777777" w:rsidTr="001B123B">
        <w:tc>
          <w:tcPr>
            <w:tcW w:w="3857" w:type="dxa"/>
          </w:tcPr>
          <w:p w14:paraId="252C1905"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60 miesięcy</w:t>
            </w:r>
          </w:p>
        </w:tc>
        <w:tc>
          <w:tcPr>
            <w:tcW w:w="3822" w:type="dxa"/>
          </w:tcPr>
          <w:p w14:paraId="27C89B2D"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0 pkt</w:t>
            </w:r>
          </w:p>
        </w:tc>
      </w:tr>
      <w:tr w:rsidR="002834E7" w:rsidRPr="002834E7" w14:paraId="0715C1EB" w14:textId="77777777" w:rsidTr="001B123B">
        <w:tc>
          <w:tcPr>
            <w:tcW w:w="3857" w:type="dxa"/>
          </w:tcPr>
          <w:p w14:paraId="532C2B35"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72 miesięcy</w:t>
            </w:r>
          </w:p>
        </w:tc>
        <w:tc>
          <w:tcPr>
            <w:tcW w:w="3822" w:type="dxa"/>
          </w:tcPr>
          <w:p w14:paraId="60827029" w14:textId="4F4B763B" w:rsidR="002834E7" w:rsidRPr="002834E7" w:rsidRDefault="008820F6" w:rsidP="002834E7">
            <w:pPr>
              <w:jc w:val="center"/>
            </w:pPr>
            <w:r>
              <w:rPr>
                <w:rFonts w:asciiTheme="minorHAnsi" w:hAnsiTheme="minorHAnsi" w:cstheme="minorHAnsi"/>
              </w:rPr>
              <w:t>2</w:t>
            </w:r>
            <w:r w:rsidR="002834E7" w:rsidRPr="002834E7">
              <w:rPr>
                <w:rFonts w:asciiTheme="minorHAnsi" w:hAnsiTheme="minorHAnsi" w:cstheme="minorHAnsi"/>
              </w:rPr>
              <w:t>0 pkt</w:t>
            </w:r>
          </w:p>
        </w:tc>
      </w:tr>
      <w:tr w:rsidR="002834E7" w:rsidRPr="002834E7" w14:paraId="0B60B92F" w14:textId="77777777" w:rsidTr="001B123B">
        <w:tc>
          <w:tcPr>
            <w:tcW w:w="3857" w:type="dxa"/>
          </w:tcPr>
          <w:p w14:paraId="68BD12DC"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84 miesiące</w:t>
            </w:r>
          </w:p>
        </w:tc>
        <w:tc>
          <w:tcPr>
            <w:tcW w:w="3822" w:type="dxa"/>
          </w:tcPr>
          <w:p w14:paraId="38896E7E" w14:textId="1D039246" w:rsidR="002834E7" w:rsidRPr="002834E7" w:rsidRDefault="008820F6" w:rsidP="002834E7">
            <w:pPr>
              <w:jc w:val="center"/>
            </w:pPr>
            <w:r>
              <w:rPr>
                <w:rFonts w:asciiTheme="minorHAnsi" w:hAnsiTheme="minorHAnsi" w:cstheme="minorHAnsi"/>
              </w:rPr>
              <w:t>3</w:t>
            </w:r>
            <w:r w:rsidR="002834E7" w:rsidRPr="002834E7">
              <w:rPr>
                <w:rFonts w:asciiTheme="minorHAnsi" w:hAnsiTheme="minorHAnsi" w:cstheme="minorHAnsi"/>
              </w:rPr>
              <w:t>0 pkt</w:t>
            </w:r>
          </w:p>
        </w:tc>
      </w:tr>
    </w:tbl>
    <w:p w14:paraId="18ACF8A6" w14:textId="63C3179B" w:rsidR="002834E7" w:rsidRPr="002834E7" w:rsidRDefault="002834E7" w:rsidP="002834E7">
      <w:pPr>
        <w:widowControl w:val="0"/>
        <w:suppressAutoHyphens/>
        <w:spacing w:after="0" w:line="240" w:lineRule="auto"/>
        <w:ind w:left="708" w:firstLine="12"/>
        <w:jc w:val="both"/>
        <w:rPr>
          <w:rFonts w:asciiTheme="minorHAnsi" w:hAnsiTheme="minorHAnsi" w:cstheme="minorHAnsi"/>
          <w:bCs/>
          <w:iCs/>
        </w:rPr>
      </w:pPr>
      <w:r w:rsidRPr="002834E7">
        <w:rPr>
          <w:rFonts w:asciiTheme="minorHAnsi" w:hAnsiTheme="minorHAnsi" w:cstheme="minorHAnsi"/>
          <w:bCs/>
          <w:iCs/>
        </w:rPr>
        <w:t>Punktacji podlega udzielenie gwarancji przez wykonawcę na urządzenia, instalację i montaż. Ponadto wymagana jest gwarancja producen</w:t>
      </w:r>
      <w:r w:rsidR="00D309F4">
        <w:rPr>
          <w:rFonts w:asciiTheme="minorHAnsi" w:hAnsiTheme="minorHAnsi" w:cstheme="minorHAnsi"/>
          <w:bCs/>
          <w:iCs/>
        </w:rPr>
        <w:t>t</w:t>
      </w:r>
      <w:r w:rsidRPr="002834E7">
        <w:rPr>
          <w:rFonts w:asciiTheme="minorHAnsi" w:hAnsiTheme="minorHAnsi" w:cstheme="minorHAnsi"/>
          <w:bCs/>
          <w:iCs/>
        </w:rPr>
        <w:t>a dla paneli fotowoltaicznych, które musz</w:t>
      </w:r>
      <w:r w:rsidR="00915395">
        <w:rPr>
          <w:rFonts w:asciiTheme="minorHAnsi" w:hAnsiTheme="minorHAnsi" w:cstheme="minorHAnsi"/>
          <w:bCs/>
          <w:iCs/>
        </w:rPr>
        <w:t>ą</w:t>
      </w:r>
      <w:r w:rsidRPr="002834E7">
        <w:rPr>
          <w:rFonts w:asciiTheme="minorHAnsi" w:hAnsiTheme="minorHAnsi" w:cstheme="minorHAnsi"/>
          <w:bCs/>
          <w:iCs/>
        </w:rPr>
        <w:t xml:space="preserve"> mieć minimum 10 letnią gwarancją produktową, 10 letnią gwarancję co do wydajności min</w:t>
      </w:r>
      <w:r w:rsidR="00D50B06">
        <w:rPr>
          <w:rFonts w:asciiTheme="minorHAnsi" w:hAnsiTheme="minorHAnsi" w:cstheme="minorHAnsi"/>
          <w:bCs/>
          <w:iCs/>
        </w:rPr>
        <w:t>imum</w:t>
      </w:r>
      <w:r w:rsidRPr="002834E7">
        <w:rPr>
          <w:rFonts w:asciiTheme="minorHAnsi" w:hAnsiTheme="minorHAnsi" w:cstheme="minorHAnsi"/>
          <w:bCs/>
          <w:iCs/>
        </w:rPr>
        <w:t xml:space="preserve"> 90% i 25 letnią gwarancję co do wydajności min</w:t>
      </w:r>
      <w:r w:rsidR="00D50B06">
        <w:rPr>
          <w:rFonts w:asciiTheme="minorHAnsi" w:hAnsiTheme="minorHAnsi" w:cstheme="minorHAnsi"/>
          <w:bCs/>
          <w:iCs/>
        </w:rPr>
        <w:t>imum</w:t>
      </w:r>
      <w:r w:rsidRPr="002834E7">
        <w:rPr>
          <w:rFonts w:asciiTheme="minorHAnsi" w:hAnsiTheme="minorHAnsi" w:cstheme="minorHAnsi"/>
          <w:bCs/>
          <w:iCs/>
        </w:rPr>
        <w:t xml:space="preserve"> 80%.</w:t>
      </w:r>
    </w:p>
    <w:p w14:paraId="3ECBB11A"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Maksymalna gwarancja udzielona przez wykonawcę na roboty i elementy pozostałe w tym kryterium nie może być dłuższa niż 7 lat (84 miesiące). </w:t>
      </w:r>
    </w:p>
    <w:p w14:paraId="27560026"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 przypadku zaoferowania gwarancji krótszej niż 5 lat (60 miesięcy) na roboty i elementy pozostałe Zamawiający odrzuci ofertę jako niezgodną z wymaganiami SIWZ. </w:t>
      </w:r>
    </w:p>
    <w:p w14:paraId="29507325" w14:textId="40B00CE1" w:rsid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lastRenderedPageBreak/>
        <w:t xml:space="preserve">W przypadku zaoferowania gwarancji dłuższej niż 84 miesiące Zamawiający do celu oceny oferty przyjmie gwarancję 84-miesięczną. </w:t>
      </w:r>
    </w:p>
    <w:p w14:paraId="59AEAECF" w14:textId="77777777" w:rsidR="00D309F4" w:rsidRPr="00D309F4" w:rsidRDefault="00D309F4" w:rsidP="00D309F4">
      <w:pPr>
        <w:pStyle w:val="Akapitzlist"/>
        <w:numPr>
          <w:ilvl w:val="2"/>
          <w:numId w:val="1"/>
        </w:numPr>
        <w:rPr>
          <w:rFonts w:asciiTheme="minorHAnsi" w:eastAsiaTheme="minorHAnsi" w:hAnsiTheme="minorHAnsi" w:cstheme="minorHAnsi"/>
          <w:bCs/>
          <w:iCs/>
          <w:color w:val="000000" w:themeColor="text1"/>
          <w:kern w:val="24"/>
          <w:sz w:val="20"/>
          <w:lang w:eastAsia="en-US"/>
        </w:rPr>
      </w:pPr>
      <w:r w:rsidRPr="00D309F4">
        <w:rPr>
          <w:rFonts w:asciiTheme="minorHAnsi" w:eastAsiaTheme="minorHAnsi" w:hAnsiTheme="minorHAnsi" w:cstheme="minorHAnsi"/>
          <w:bCs/>
          <w:iCs/>
          <w:color w:val="000000" w:themeColor="text1"/>
          <w:kern w:val="24"/>
          <w:sz w:val="20"/>
          <w:lang w:eastAsia="en-US"/>
        </w:rPr>
        <w:t>W przypadku, gdy wykonawca nie wskaże w ofercie w ofercie okresu udzielonej gwarancji — Zamawiający przyjmie minimalną ilość 5 lat (60 miesięcy).</w:t>
      </w:r>
    </w:p>
    <w:p w14:paraId="0E5E14E8" w14:textId="77777777" w:rsidR="002834E7" w:rsidRPr="002834E7" w:rsidRDefault="002834E7" w:rsidP="002834E7">
      <w:pPr>
        <w:widowControl w:val="0"/>
        <w:suppressAutoHyphens/>
        <w:spacing w:after="0" w:line="240" w:lineRule="auto"/>
        <w:ind w:left="1224"/>
        <w:jc w:val="both"/>
        <w:rPr>
          <w:rFonts w:asciiTheme="minorHAnsi" w:hAnsiTheme="minorHAnsi" w:cstheme="minorHAnsi"/>
          <w:bCs/>
          <w:iCs/>
        </w:rPr>
      </w:pPr>
    </w:p>
    <w:p w14:paraId="4A54C02D"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Kryterium T – czas reakcji – 20% (20 pkt)</w:t>
      </w:r>
    </w:p>
    <w:p w14:paraId="305D6B85"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r w:rsidRPr="002834E7">
        <w:rPr>
          <w:rFonts w:asciiTheme="minorHAnsi" w:hAnsiTheme="minorHAnsi" w:cstheme="minorHAnsi"/>
          <w:bCs/>
          <w:iCs/>
        </w:rPr>
        <w:t>Punkty za czas reakcji na zgłoszenie awarii na wezwanie zostaną przyznane wg następujących zasad:</w:t>
      </w:r>
    </w:p>
    <w:tbl>
      <w:tblPr>
        <w:tblStyle w:val="Tabela-Siatka1"/>
        <w:tblW w:w="0" w:type="auto"/>
        <w:tblInd w:w="1416" w:type="dxa"/>
        <w:tblLook w:val="04A0" w:firstRow="1" w:lastRow="0" w:firstColumn="1" w:lastColumn="0" w:noHBand="0" w:noVBand="1"/>
      </w:tblPr>
      <w:tblGrid>
        <w:gridCol w:w="3871"/>
        <w:gridCol w:w="3776"/>
      </w:tblGrid>
      <w:tr w:rsidR="002834E7" w:rsidRPr="002834E7" w14:paraId="775E48D9" w14:textId="77777777" w:rsidTr="00D309F4">
        <w:tc>
          <w:tcPr>
            <w:tcW w:w="3871" w:type="dxa"/>
          </w:tcPr>
          <w:p w14:paraId="0AF299BF" w14:textId="77777777" w:rsidR="002834E7" w:rsidRPr="002834E7" w:rsidRDefault="002834E7" w:rsidP="002834E7">
            <w:pPr>
              <w:jc w:val="center"/>
              <w:rPr>
                <w:rFonts w:asciiTheme="minorHAnsi" w:hAnsiTheme="minorHAnsi" w:cstheme="minorHAnsi"/>
                <w:b/>
                <w:bCs/>
                <w:iCs/>
              </w:rPr>
            </w:pPr>
            <w:r w:rsidRPr="002834E7">
              <w:rPr>
                <w:rFonts w:asciiTheme="minorHAnsi" w:hAnsiTheme="minorHAnsi" w:cstheme="minorHAnsi"/>
                <w:b/>
                <w:bCs/>
                <w:iCs/>
              </w:rPr>
              <w:t>Czas reakcji na zgłoszenie awarii na wezwanie (od momentu zgłoszenia) - T</w:t>
            </w:r>
          </w:p>
        </w:tc>
        <w:tc>
          <w:tcPr>
            <w:tcW w:w="3776" w:type="dxa"/>
          </w:tcPr>
          <w:p w14:paraId="1800F25B" w14:textId="77777777" w:rsidR="002834E7" w:rsidRPr="002834E7" w:rsidRDefault="002834E7" w:rsidP="002834E7">
            <w:pPr>
              <w:jc w:val="center"/>
              <w:rPr>
                <w:rFonts w:asciiTheme="minorHAnsi" w:hAnsiTheme="minorHAnsi" w:cstheme="minorHAnsi"/>
                <w:b/>
                <w:bCs/>
                <w:iCs/>
              </w:rPr>
            </w:pPr>
            <w:r w:rsidRPr="002834E7">
              <w:rPr>
                <w:rFonts w:asciiTheme="minorHAnsi" w:hAnsiTheme="minorHAnsi" w:cstheme="minorHAnsi"/>
                <w:b/>
                <w:bCs/>
                <w:iCs/>
              </w:rPr>
              <w:t>Liczba punktów</w:t>
            </w:r>
          </w:p>
        </w:tc>
      </w:tr>
      <w:tr w:rsidR="002834E7" w:rsidRPr="002834E7" w14:paraId="58742CBA" w14:textId="77777777" w:rsidTr="00D309F4">
        <w:tc>
          <w:tcPr>
            <w:tcW w:w="3871" w:type="dxa"/>
          </w:tcPr>
          <w:p w14:paraId="771DAB15" w14:textId="4E6D7511" w:rsidR="002834E7" w:rsidRPr="002834E7" w:rsidRDefault="00D309F4" w:rsidP="002834E7">
            <w:pPr>
              <w:jc w:val="center"/>
              <w:rPr>
                <w:rFonts w:asciiTheme="minorHAnsi" w:hAnsiTheme="minorHAnsi" w:cstheme="minorHAnsi"/>
                <w:bCs/>
                <w:iCs/>
              </w:rPr>
            </w:pPr>
            <w:r>
              <w:rPr>
                <w:rFonts w:asciiTheme="minorHAnsi" w:hAnsiTheme="minorHAnsi" w:cstheme="minorHAnsi"/>
                <w:bCs/>
                <w:iCs/>
              </w:rPr>
              <w:t xml:space="preserve">Do </w:t>
            </w:r>
            <w:r w:rsidR="002834E7" w:rsidRPr="002834E7">
              <w:rPr>
                <w:rFonts w:asciiTheme="minorHAnsi" w:hAnsiTheme="minorHAnsi" w:cstheme="minorHAnsi"/>
                <w:bCs/>
                <w:iCs/>
              </w:rPr>
              <w:t>72 godzin</w:t>
            </w:r>
          </w:p>
        </w:tc>
        <w:tc>
          <w:tcPr>
            <w:tcW w:w="3776" w:type="dxa"/>
          </w:tcPr>
          <w:p w14:paraId="48394761"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0 pkt</w:t>
            </w:r>
          </w:p>
        </w:tc>
      </w:tr>
      <w:tr w:rsidR="002834E7" w:rsidRPr="002834E7" w14:paraId="03901E6B" w14:textId="77777777" w:rsidTr="00D309F4">
        <w:tc>
          <w:tcPr>
            <w:tcW w:w="3871" w:type="dxa"/>
          </w:tcPr>
          <w:p w14:paraId="7BE4C943" w14:textId="5830EC42" w:rsidR="002834E7" w:rsidRPr="002834E7" w:rsidRDefault="00D309F4" w:rsidP="002834E7">
            <w:pPr>
              <w:jc w:val="center"/>
              <w:rPr>
                <w:rFonts w:asciiTheme="minorHAnsi" w:hAnsiTheme="minorHAnsi" w:cstheme="minorHAnsi"/>
                <w:bCs/>
                <w:iCs/>
              </w:rPr>
            </w:pPr>
            <w:r>
              <w:rPr>
                <w:rFonts w:asciiTheme="minorHAnsi" w:hAnsiTheme="minorHAnsi" w:cstheme="minorHAnsi"/>
                <w:bCs/>
                <w:iCs/>
              </w:rPr>
              <w:t xml:space="preserve">Do </w:t>
            </w:r>
            <w:r w:rsidR="002834E7" w:rsidRPr="002834E7">
              <w:rPr>
                <w:rFonts w:asciiTheme="minorHAnsi" w:hAnsiTheme="minorHAnsi" w:cstheme="minorHAnsi"/>
                <w:bCs/>
                <w:iCs/>
              </w:rPr>
              <w:t xml:space="preserve"> 48 godzin</w:t>
            </w:r>
          </w:p>
        </w:tc>
        <w:tc>
          <w:tcPr>
            <w:tcW w:w="3776" w:type="dxa"/>
          </w:tcPr>
          <w:p w14:paraId="130A0C8C" w14:textId="67E48D12" w:rsidR="002834E7" w:rsidRPr="002834E7" w:rsidRDefault="008820F6" w:rsidP="002834E7">
            <w:pPr>
              <w:jc w:val="center"/>
              <w:rPr>
                <w:rFonts w:asciiTheme="minorHAnsi" w:hAnsiTheme="minorHAnsi" w:cstheme="minorHAnsi"/>
                <w:bCs/>
                <w:iCs/>
              </w:rPr>
            </w:pPr>
            <w:r>
              <w:rPr>
                <w:rFonts w:asciiTheme="minorHAnsi" w:hAnsiTheme="minorHAnsi" w:cstheme="minorHAnsi"/>
                <w:bCs/>
                <w:iCs/>
              </w:rPr>
              <w:t>2</w:t>
            </w:r>
            <w:r w:rsidR="002834E7" w:rsidRPr="002834E7">
              <w:rPr>
                <w:rFonts w:asciiTheme="minorHAnsi" w:hAnsiTheme="minorHAnsi" w:cstheme="minorHAnsi"/>
                <w:bCs/>
                <w:iCs/>
              </w:rPr>
              <w:t>0 pkt</w:t>
            </w:r>
          </w:p>
        </w:tc>
      </w:tr>
    </w:tbl>
    <w:p w14:paraId="5A77AC52" w14:textId="0798C439" w:rsidR="00D309F4" w:rsidRDefault="00D309F4" w:rsidP="00D309F4">
      <w:pPr>
        <w:widowControl w:val="0"/>
        <w:numPr>
          <w:ilvl w:val="2"/>
          <w:numId w:val="1"/>
        </w:numPr>
        <w:suppressAutoHyphens/>
        <w:spacing w:after="0" w:line="240" w:lineRule="auto"/>
        <w:jc w:val="both"/>
        <w:rPr>
          <w:rFonts w:asciiTheme="minorHAnsi" w:hAnsiTheme="minorHAnsi" w:cstheme="minorHAnsi"/>
          <w:bCs/>
          <w:iCs/>
        </w:rPr>
      </w:pPr>
      <w:r w:rsidRPr="00D309F4">
        <w:rPr>
          <w:rFonts w:asciiTheme="minorHAnsi" w:hAnsiTheme="minorHAnsi" w:cstheme="minorHAnsi"/>
          <w:bCs/>
          <w:iCs/>
        </w:rPr>
        <w:t>Przez czas reakcji rozumie się czas od momentu zgłoszenia do momentu rozpoczęcia usuwania zgłoszonej awarii.</w:t>
      </w:r>
    </w:p>
    <w:p w14:paraId="4AEBB441" w14:textId="0AAC6081" w:rsidR="002834E7" w:rsidRDefault="002834E7" w:rsidP="00D309F4">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Niedopuszczalny jest czas reakcji dłuższy niż 72 godziny. Oferta oferująca czas reakcji dłuższy niż 72 godziny zostanie odrzucona jako niezgodna z SIWZ.</w:t>
      </w:r>
    </w:p>
    <w:p w14:paraId="11FEE545" w14:textId="2D0D6923" w:rsidR="00D309F4" w:rsidRPr="002834E7" w:rsidRDefault="00D309F4" w:rsidP="00D309F4">
      <w:pPr>
        <w:widowControl w:val="0"/>
        <w:numPr>
          <w:ilvl w:val="2"/>
          <w:numId w:val="1"/>
        </w:numPr>
        <w:suppressAutoHyphens/>
        <w:spacing w:after="0" w:line="240" w:lineRule="auto"/>
        <w:jc w:val="both"/>
        <w:rPr>
          <w:rFonts w:asciiTheme="minorHAnsi" w:hAnsiTheme="minorHAnsi" w:cstheme="minorHAnsi"/>
          <w:bCs/>
          <w:iCs/>
        </w:rPr>
      </w:pPr>
      <w:r w:rsidRPr="00D309F4">
        <w:rPr>
          <w:rFonts w:asciiTheme="minorHAnsi" w:hAnsiTheme="minorHAnsi" w:cstheme="minorHAnsi"/>
          <w:bCs/>
          <w:iCs/>
        </w:rPr>
        <w:t>W przypadku, gdy wykonawca nie wskaże w ofercie czasu reakcji — Zamawiający przyjmie maksymalny czas — do 72 godzin</w:t>
      </w:r>
      <w:r>
        <w:rPr>
          <w:rFonts w:asciiTheme="minorHAnsi" w:hAnsiTheme="minorHAnsi" w:cstheme="minorHAnsi"/>
          <w:bCs/>
          <w:iCs/>
        </w:rPr>
        <w:t>.</w:t>
      </w:r>
    </w:p>
    <w:p w14:paraId="4F6F0318" w14:textId="4604D75C"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 </w:t>
      </w:r>
      <w:r w:rsidRPr="002834E7">
        <w:rPr>
          <w:bCs/>
          <w:iCs/>
          <w:kern w:val="0"/>
          <w:szCs w:val="20"/>
          <w:lang w:eastAsia="pl-PL"/>
        </w:rPr>
        <w:t>najkorzystniejszą zostanie uznane oferty z największą sumą punktów przyznanych wg zasad opisanych w pkt 14.2., 14.3. i 14.4. SIWZ odpowiednio dla każde</w:t>
      </w:r>
      <w:r w:rsidR="00D309F4">
        <w:rPr>
          <w:bCs/>
          <w:iCs/>
          <w:kern w:val="0"/>
          <w:szCs w:val="20"/>
          <w:lang w:eastAsia="pl-PL"/>
        </w:rPr>
        <w:t>j z części</w:t>
      </w:r>
      <w:r w:rsidRPr="002834E7">
        <w:rPr>
          <w:bCs/>
          <w:iCs/>
          <w:kern w:val="0"/>
          <w:szCs w:val="20"/>
          <w:lang w:eastAsia="pl-PL"/>
        </w:rPr>
        <w:t>.</w:t>
      </w:r>
    </w:p>
    <w:p w14:paraId="70D6959E"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7336CFCC"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Badanie ofert</w:t>
      </w:r>
    </w:p>
    <w:p w14:paraId="18CEB9A0"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 toku badania i oceny ofert zamawiający może żądać od wykonawców wyjaśnień dotyczących treści złożonych ofert. </w:t>
      </w:r>
    </w:p>
    <w:p w14:paraId="4DB3F3FC" w14:textId="1F0CEDAC"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Jeżeli zaoferowana cena lub jej części składowe, wydadzą się rażąco niskie w stosunku do przedmiotu zamówienia i wzbudzą wątpliwości zamawiającego co do możliwości wykonania przedmiotu zamówienia zgodnie z wymaganiami </w:t>
      </w:r>
      <w:r w:rsidR="006579E9">
        <w:rPr>
          <w:rFonts w:asciiTheme="minorHAnsi" w:hAnsiTheme="minorHAnsi" w:cstheme="minorHAnsi"/>
          <w:bCs/>
          <w:iCs/>
        </w:rPr>
        <w:t>o</w:t>
      </w:r>
      <w:r w:rsidRPr="002834E7">
        <w:rPr>
          <w:rFonts w:asciiTheme="minorHAnsi" w:hAnsiTheme="minorHAnsi" w:cstheme="minorHAnsi"/>
          <w:bCs/>
          <w:iCs/>
        </w:rPr>
        <w:t xml:space="preserve">kreślonymi przez zamawiającego lub wynikającymi z odrębnych przepisów oraz w przypadkach określonych art. 90 ust. 1a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zamawiający zwróci się o udzielenie wyjaśnień, w tym złożenie dowodów dotyczących wyliczenia ceny, w szczególności w zakresie wskazanym w art. 90 ust. 1 pkt 1 –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0BA3E19E"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Zamawiający poprawi w ofercie:</w:t>
      </w:r>
    </w:p>
    <w:p w14:paraId="2913206C"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Oczywiste omyłki pisarskie;</w:t>
      </w:r>
    </w:p>
    <w:p w14:paraId="5DCFA7A6"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Oczywiste omyłki rachunkowe, z uwzględnieniem konsekwencji rachunkowych dokonanych poprawek;</w:t>
      </w:r>
    </w:p>
    <w:p w14:paraId="025F7209"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Inne omyłki polegające na niezgodności oferty z SIWZ, niepowodujące istotnych zmian w treści oferty;</w:t>
      </w:r>
    </w:p>
    <w:p w14:paraId="22A677DF" w14:textId="77777777" w:rsidR="002834E7" w:rsidRPr="002834E7" w:rsidRDefault="002834E7" w:rsidP="002834E7">
      <w:pPr>
        <w:widowControl w:val="0"/>
        <w:suppressAutoHyphens/>
        <w:spacing w:after="0" w:line="240" w:lineRule="auto"/>
        <w:ind w:left="1440"/>
        <w:jc w:val="both"/>
        <w:rPr>
          <w:rFonts w:asciiTheme="minorHAnsi" w:hAnsiTheme="minorHAnsi" w:cstheme="minorHAnsi"/>
          <w:bCs/>
          <w:iCs/>
        </w:rPr>
      </w:pPr>
      <w:r w:rsidRPr="002834E7">
        <w:rPr>
          <w:rFonts w:asciiTheme="minorHAnsi" w:hAnsiTheme="minorHAnsi" w:cstheme="minorHAnsi"/>
          <w:bCs/>
          <w:iCs/>
        </w:rPr>
        <w:t>niezwłocznie zawiadamiając o tym wykonawcę, którego oferta została poprawiona.</w:t>
      </w:r>
    </w:p>
    <w:p w14:paraId="67516D1E" w14:textId="4E0693C9"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w:t>
      </w:r>
      <w:r w:rsidR="006579E9">
        <w:rPr>
          <w:rFonts w:asciiTheme="minorHAnsi" w:hAnsiTheme="minorHAnsi" w:cstheme="minorHAnsi"/>
          <w:bCs/>
          <w:iCs/>
        </w:rPr>
        <w:t>a</w:t>
      </w:r>
      <w:r w:rsidRPr="002834E7">
        <w:rPr>
          <w:rFonts w:asciiTheme="minorHAnsi" w:hAnsiTheme="minorHAnsi" w:cstheme="minorHAnsi"/>
          <w:bCs/>
          <w:iCs/>
        </w:rPr>
        <w:t>mawiający informuje, iż na podstawie art. 24a</w:t>
      </w:r>
      <w:r w:rsidR="00EB2EC6">
        <w:rPr>
          <w:rFonts w:asciiTheme="minorHAnsi" w:hAnsiTheme="minorHAnsi" w:cstheme="minorHAnsi"/>
          <w:bCs/>
          <w:iCs/>
        </w:rPr>
        <w:t>a</w:t>
      </w:r>
      <w:r w:rsidRPr="002834E7">
        <w:rPr>
          <w:rFonts w:asciiTheme="minorHAnsi" w:hAnsiTheme="minorHAnsi" w:cstheme="minorHAnsi"/>
          <w:bCs/>
          <w:iCs/>
        </w:rPr>
        <w:t xml:space="preserve">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najpierw dokona oceny ofert, a następnie zbada, czy wykonawca, którego oferta została oceniona jako najkorzystniejsza, nie podlega wykluczeniu oraz spełnia warunki udziału w postępowaniu.</w:t>
      </w:r>
    </w:p>
    <w:p w14:paraId="39D41734" w14:textId="77777777" w:rsidR="002834E7" w:rsidRPr="002834E7" w:rsidRDefault="002834E7" w:rsidP="002834E7">
      <w:pPr>
        <w:widowControl w:val="0"/>
        <w:suppressAutoHyphens/>
        <w:spacing w:after="0" w:line="240" w:lineRule="auto"/>
        <w:jc w:val="both"/>
        <w:rPr>
          <w:rFonts w:asciiTheme="minorHAnsi" w:hAnsiTheme="minorHAnsi" w:cstheme="minorHAnsi"/>
          <w:bCs/>
          <w:iCs/>
        </w:rPr>
      </w:pPr>
    </w:p>
    <w:p w14:paraId="188AF0AC" w14:textId="77777777" w:rsidR="002834E7" w:rsidRPr="002834E7" w:rsidRDefault="002834E7" w:rsidP="002834E7">
      <w:pPr>
        <w:widowControl w:val="0"/>
        <w:numPr>
          <w:ilvl w:val="0"/>
          <w:numId w:val="1"/>
        </w:numPr>
        <w:suppressAutoHyphens/>
        <w:spacing w:after="0" w:line="240" w:lineRule="auto"/>
        <w:rPr>
          <w:rFonts w:asciiTheme="minorHAnsi" w:hAnsiTheme="minorHAnsi" w:cstheme="minorHAnsi"/>
          <w:b/>
          <w:bCs/>
          <w:iCs/>
        </w:rPr>
      </w:pPr>
      <w:bookmarkStart w:id="34" w:name="mip35517952"/>
      <w:bookmarkStart w:id="35" w:name="_Toc220692251"/>
      <w:bookmarkEnd w:id="34"/>
      <w:r w:rsidRPr="002834E7">
        <w:rPr>
          <w:rFonts w:asciiTheme="minorHAnsi" w:hAnsiTheme="minorHAnsi" w:cstheme="minorHAnsi"/>
          <w:b/>
          <w:bCs/>
          <w:iCs/>
        </w:rPr>
        <w:t>Informacja o formalnościach, jakie powinny zostać dopełnione po wyborze oferty w celu zawarcia umowy w sprawie zamówienia publicznego</w:t>
      </w:r>
    </w:p>
    <w:p w14:paraId="253FB49A"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 Wykonawcą, który złoży najkorzystniejszą ofertę, zostanie podpisana umowa, której wzór zawiera Dział II SIWZ - IPU.  Zgodnie z brzmieniem art. 94 ust. 1 pkt. 1 ustawy z dnia 29 stycznia 2004 roku Prawo zamówień publicznych (</w:t>
      </w:r>
      <w:proofErr w:type="spellStart"/>
      <w:r w:rsidRPr="002834E7">
        <w:rPr>
          <w:rFonts w:asciiTheme="minorHAnsi" w:hAnsiTheme="minorHAnsi" w:cstheme="minorHAnsi"/>
          <w:bCs/>
          <w:iCs/>
        </w:rPr>
        <w:t>t.j</w:t>
      </w:r>
      <w:proofErr w:type="spellEnd"/>
      <w:r w:rsidRPr="002834E7">
        <w:rPr>
          <w:rFonts w:asciiTheme="minorHAnsi" w:hAnsiTheme="minorHAnsi" w:cstheme="minorHAnsi"/>
          <w:bCs/>
          <w:iCs/>
        </w:rPr>
        <w:t xml:space="preserve">. Dz.U. z 2017 r. poz. 1579 ze zmianami), w przypadku zamówień, których wartość jest równa lub przekracza kwoty określone w przepisach wydanych na podstawie art. 11 ust. 8, Zamawiający zawiera, z zastrzeżeniem art. 183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umowę w sprawie zamówienia publicznego, w terminie nie krótszym niż 10 dni od dnia przesłania zawiadomienia o wyborze najkorzystniejszej oferty, jeżeli zawiadomienie zostało przesłane przy użyciu środków komunikacji elektronicznej, albo 15 dni - jeżeli zostało przesłane w inny sposób. Termin zawarcia umowy zostanie określony w informacji o wynikach postępowania. Termin ten może ulec zmianie w przypadku złożenia przez któregoś z wykonawców odwołania. O nowym terminie zawarcia umowy wykonawca zostanie poinformowany po ostatecznym rozstrzygnięciu odwołania.</w:t>
      </w:r>
    </w:p>
    <w:p w14:paraId="180041AD"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Zamawiający może zawrzeć umowę w sprawie zamówienia publicznego przed upływem terminów, określonych w art. 94 ust 1 pkt 1), w sytuacjach opisanych w art. 94 ust. 2 ustawy </w:t>
      </w:r>
      <w:proofErr w:type="spellStart"/>
      <w:r w:rsidRPr="002834E7">
        <w:rPr>
          <w:rFonts w:asciiTheme="minorHAnsi" w:hAnsiTheme="minorHAnsi" w:cstheme="minorHAnsi"/>
          <w:bCs/>
          <w:iCs/>
        </w:rPr>
        <w:t>Pzp</w:t>
      </w:r>
      <w:proofErr w:type="spellEnd"/>
    </w:p>
    <w:p w14:paraId="5CE4597F" w14:textId="42C6CCDF"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lastRenderedPageBreak/>
        <w:t>Wykonawca ma obowiązek najpóźniej do dnia podpisania umowy:</w:t>
      </w:r>
    </w:p>
    <w:p w14:paraId="3F4A3A33" w14:textId="7A04A024" w:rsidR="002834E7" w:rsidRPr="002834E7" w:rsidRDefault="00F2523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przekazać zamawiającemu </w:t>
      </w:r>
      <w:r w:rsidR="002834E7" w:rsidRPr="002834E7">
        <w:rPr>
          <w:rFonts w:asciiTheme="minorHAnsi" w:hAnsiTheme="minorHAnsi" w:cstheme="minorHAnsi"/>
          <w:bCs/>
          <w:iCs/>
        </w:rPr>
        <w:t>dane niezbędne do wpisania w preambule umowy, pełnomocnictwo w formie oryginału lub kserokopii poświadczonej notarialnie do zawarcia umowy, jeżeli nie wynika ono z treści oferty,</w:t>
      </w:r>
    </w:p>
    <w:p w14:paraId="1DA780EF" w14:textId="40F70F29"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wnie</w:t>
      </w:r>
      <w:r w:rsidR="00F25237">
        <w:rPr>
          <w:rFonts w:asciiTheme="minorHAnsi" w:hAnsiTheme="minorHAnsi" w:cstheme="minorHAnsi"/>
          <w:bCs/>
          <w:iCs/>
        </w:rPr>
        <w:t>ść</w:t>
      </w:r>
      <w:r w:rsidRPr="002834E7">
        <w:rPr>
          <w:rFonts w:asciiTheme="minorHAnsi" w:hAnsiTheme="minorHAnsi" w:cstheme="minorHAnsi"/>
          <w:bCs/>
          <w:iCs/>
        </w:rPr>
        <w:t xml:space="preserve"> zabezpieczenia należytego wykonania umowy.</w:t>
      </w:r>
    </w:p>
    <w:p w14:paraId="3E0A1276" w14:textId="610D6272"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Jeżeli w przedmiotowym postępowaniu zostanie wybrana oferta wykonawców wspólnie ubiegających się o zamówienie, wykonawcy składający ofertę wspólną będą mieli obowiązek przedstawić zamawiającemu umowę </w:t>
      </w:r>
      <w:r w:rsidR="00645EE1">
        <w:rPr>
          <w:rFonts w:asciiTheme="minorHAnsi" w:hAnsiTheme="minorHAnsi" w:cstheme="minorHAnsi"/>
          <w:bCs/>
          <w:iCs/>
        </w:rPr>
        <w:t>podmiotów występujących wspólnie</w:t>
      </w:r>
      <w:r w:rsidRPr="002834E7">
        <w:rPr>
          <w:rFonts w:asciiTheme="minorHAnsi" w:hAnsiTheme="minorHAnsi" w:cstheme="minorHAnsi"/>
          <w:bCs/>
          <w:iCs/>
        </w:rPr>
        <w:t>, zawierającą, co najmniej:</w:t>
      </w:r>
    </w:p>
    <w:p w14:paraId="23731734"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zobowiązanie do realizacji wspólnego przedsięwzięcia gospodarczego obejmującego swoim zakresem realizację przedmiotu zamówienia,</w:t>
      </w:r>
    </w:p>
    <w:p w14:paraId="114DF3AB"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określenie zakresu działania poszczególnych stron umowy,</w:t>
      </w:r>
    </w:p>
    <w:p w14:paraId="7689AF6D"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czas obowiązywania umowy, który nie może być krótszy, niż okres obejmujący realizację zamówienia oraz czas trwania gwarancji jakości i rękojmi.</w:t>
      </w:r>
    </w:p>
    <w:p w14:paraId="1B1BCD4E" w14:textId="5986A55A"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Zasady dot. rozliczenia wynagrodzenia z tytułu realizacji przedmiotu zamówienia </w:t>
      </w:r>
      <w:r w:rsidR="00D309F4">
        <w:rPr>
          <w:rFonts w:asciiTheme="minorHAnsi" w:hAnsiTheme="minorHAnsi" w:cstheme="minorHAnsi"/>
          <w:bCs/>
          <w:iCs/>
        </w:rPr>
        <w:t>.</w:t>
      </w:r>
    </w:p>
    <w:p w14:paraId="149FE19C"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Brak wywiązania się Wykonawcy z obowiązków, o których mowa w ww. pkt. 16.3. i 16.4., oznaczać będzie uchylanie się Wykonawcy od zawarcia umowy, co z kolei skutkować będzie zastosowaniem art. 94 ust. 3 ustawy Prawo Zamówień Publicznych: jeżeli Wykonawca, którego oferta została wybrana, uchyla się od zawarcia umowy w sprawie zamówienia publicznego lub nie wnosi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14:paraId="549EE0F5"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6E28F530"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Cs/>
          <w:iCs/>
        </w:rPr>
      </w:pPr>
      <w:r w:rsidRPr="002834E7">
        <w:rPr>
          <w:b/>
          <w:bCs/>
          <w:iCs/>
          <w:szCs w:val="20"/>
        </w:rPr>
        <w:t>Wymagania dotyczące zabezpieczenia należytego wykonania umowy</w:t>
      </w:r>
      <w:bookmarkStart w:id="36" w:name="_Toc220692252"/>
      <w:bookmarkEnd w:id="35"/>
    </w:p>
    <w:p w14:paraId="345318A4"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Zamawiający żądać będzie od Wykonawcy, którego oferta została wybrana jako najkorzystniejsza, wniesienia, najpóźniej w dniu podpisania umowy, zabezpieczenia należytego wykonania umowy w wysokości 5% ceny brutto wynikającej z oferty.</w:t>
      </w:r>
    </w:p>
    <w:p w14:paraId="72E51C20"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Zabezpieczenie służy pokryciu roszczeń z tytułu niewykonania lub nienależytego wykonania umowy.</w:t>
      </w:r>
    </w:p>
    <w:p w14:paraId="5A74DB94"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Zabezpieczenie może być wnoszone według wyboru wykonawcy w jednej lub w kilku następujących formach: </w:t>
      </w:r>
    </w:p>
    <w:p w14:paraId="5018A298"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pieniądzu;</w:t>
      </w:r>
    </w:p>
    <w:p w14:paraId="5C227549"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poręczeniach bankowych lub poręczeniach spółdzielczej kasy oszczędnościowo-kredytowej, z tym że zobowiązanie kasy jest zawsze zobowiązaniem pieniężnym;</w:t>
      </w:r>
    </w:p>
    <w:p w14:paraId="30FA6A15"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gwarancjach bankowych;</w:t>
      </w:r>
    </w:p>
    <w:p w14:paraId="11C46513"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gwarancjach ubezpieczeniowych;</w:t>
      </w:r>
    </w:p>
    <w:p w14:paraId="36663B48"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poręczeniach udzielanych przez podmioty, o których mowa w art. 6b ust. 5 pkt. 2 ustawy z dnia 9 listopada 2000 r. o utworzeniu Polskiej Agencji Rozwoju Przedsiębiorczości.</w:t>
      </w:r>
    </w:p>
    <w:p w14:paraId="0AFD0789"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Zamawiający nie wyraża zgody na wniesienie zabezpieczenia w formach określonych w art. 148 ust. 2 ustawy </w:t>
      </w:r>
      <w:proofErr w:type="spellStart"/>
      <w:r w:rsidRPr="002834E7">
        <w:rPr>
          <w:rFonts w:asciiTheme="minorHAnsi" w:hAnsiTheme="minorHAnsi" w:cstheme="minorHAnsi"/>
          <w:bCs/>
          <w:iCs/>
          <w:szCs w:val="20"/>
        </w:rPr>
        <w:t>Pzp</w:t>
      </w:r>
      <w:proofErr w:type="spellEnd"/>
      <w:r w:rsidRPr="002834E7">
        <w:rPr>
          <w:rFonts w:asciiTheme="minorHAnsi" w:hAnsiTheme="minorHAnsi" w:cstheme="minorHAnsi"/>
          <w:bCs/>
          <w:iCs/>
          <w:szCs w:val="20"/>
        </w:rPr>
        <w:t xml:space="preserve">. </w:t>
      </w:r>
    </w:p>
    <w:p w14:paraId="2816C619" w14:textId="4BE259FE" w:rsidR="002834E7" w:rsidRPr="006A4E5D"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Zabezpieczenie wnoszone w pieniądzu wykonawca wpłaca przelewem na rachunek Zamawiającego w banku: </w:t>
      </w:r>
      <w:r w:rsidR="006A4E5D" w:rsidRPr="006A4E5D">
        <w:rPr>
          <w:rFonts w:asciiTheme="minorHAnsi" w:hAnsiTheme="minorHAnsi" w:cstheme="minorHAnsi"/>
          <w:bCs/>
          <w:iCs/>
          <w:szCs w:val="20"/>
        </w:rPr>
        <w:t>BS Włoszczowa o/Kluczewsko o numerze konta: 07 8525 0002 0031 0300 0013 0266</w:t>
      </w:r>
      <w:r w:rsidRPr="006A4E5D">
        <w:rPr>
          <w:rFonts w:asciiTheme="minorHAnsi" w:hAnsiTheme="minorHAnsi" w:cstheme="minorHAnsi"/>
          <w:bCs/>
          <w:iCs/>
          <w:szCs w:val="20"/>
        </w:rPr>
        <w:t xml:space="preserve"> Przelewu należy dokonać pod tytułe</w:t>
      </w:r>
      <w:r w:rsidR="008F58AE" w:rsidRPr="006A4E5D">
        <w:rPr>
          <w:rFonts w:asciiTheme="minorHAnsi" w:hAnsiTheme="minorHAnsi" w:cstheme="minorHAnsi"/>
          <w:bCs/>
          <w:iCs/>
          <w:szCs w:val="20"/>
        </w:rPr>
        <w:t>m: „Zabezpieczenie umowy Zielona energia Kluczewsko, Mosk</w:t>
      </w:r>
      <w:r w:rsidR="004E2DBE" w:rsidRPr="006A4E5D">
        <w:rPr>
          <w:rFonts w:asciiTheme="minorHAnsi" w:hAnsiTheme="minorHAnsi" w:cstheme="minorHAnsi"/>
          <w:bCs/>
          <w:iCs/>
          <w:szCs w:val="20"/>
        </w:rPr>
        <w:t>o</w:t>
      </w:r>
      <w:r w:rsidR="008F58AE" w:rsidRPr="006A4E5D">
        <w:rPr>
          <w:rFonts w:asciiTheme="minorHAnsi" w:hAnsiTheme="minorHAnsi" w:cstheme="minorHAnsi"/>
          <w:bCs/>
          <w:iCs/>
          <w:szCs w:val="20"/>
        </w:rPr>
        <w:t>rzew, Radków, Secemin</w:t>
      </w:r>
      <w:r w:rsidRPr="006A4E5D">
        <w:rPr>
          <w:rFonts w:asciiTheme="minorHAnsi" w:hAnsiTheme="minorHAnsi" w:cstheme="minorHAnsi"/>
          <w:bCs/>
          <w:iCs/>
          <w:szCs w:val="20"/>
        </w:rPr>
        <w:t>”.</w:t>
      </w:r>
    </w:p>
    <w:p w14:paraId="0CBA70D2"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W przypadku wniesienia wadium w pieniądzu wykonawca może wyrazić zgodę na zaliczenie kwoty wadium na poczet zabezpieczenia. </w:t>
      </w:r>
    </w:p>
    <w:p w14:paraId="6786E38E"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W trakcie realizacji umowy wykonawca może dokonać zmiany formy zabezpieczenia na jedną lub kilka form, o których mowa w pkt 3. Zmiana formy zabezpieczenia jest dokonywana z zachowaniem jego ciągłości i bez zmniejszenia jego wysokości.</w:t>
      </w:r>
    </w:p>
    <w:p w14:paraId="3CD4B26D"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6CDD265"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W przypadku złożenia przez Wykonawców występujących wspólnie zabezpieczenia należytego wykonania umowy w formie gwarancji, dokument ten powinien być wystawiony na wszystkich </w:t>
      </w:r>
      <w:r w:rsidRPr="002834E7">
        <w:rPr>
          <w:rFonts w:asciiTheme="minorHAnsi" w:hAnsiTheme="minorHAnsi" w:cstheme="minorHAnsi"/>
          <w:bCs/>
          <w:iCs/>
          <w:szCs w:val="20"/>
        </w:rPr>
        <w:lastRenderedPageBreak/>
        <w:t>współpartnerów łącznie, a nie ich pełnomocnika lub jednego ze współpartnerów. Poręczenie lub gwarancja musi zawierać klauzulę o nieodwołalności oraz zapewnić bezwarunkową wypłatę przez Gwaranta (Poręczyciela) na pierwsze pisemne żądanie Zamawiającego kwoty zabezpieczenia, w wysokości wskazanej w żądaniu. Zamawiający ma prawo żądania kwot do wysokości wartości zabezpieczenia. Treść wystawionej gwarancji lub poręczenia nie może uzależniać jej realizacji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610D3B84"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3B11417"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4B5C87BA" w14:textId="45A08236" w:rsid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Wypłata, o której mowa w ust. 11, następuje nie później niż w ostatnim dniu ważności dotychczasowego zabezpieczenia.</w:t>
      </w:r>
    </w:p>
    <w:p w14:paraId="39B037D2" w14:textId="29CDD7AD" w:rsidR="00645EE1" w:rsidRPr="002834E7" w:rsidRDefault="00645EE1" w:rsidP="00645EE1">
      <w:pPr>
        <w:widowControl w:val="0"/>
        <w:numPr>
          <w:ilvl w:val="1"/>
          <w:numId w:val="1"/>
        </w:numPr>
        <w:suppressAutoHyphens/>
        <w:spacing w:after="0" w:line="240" w:lineRule="auto"/>
        <w:jc w:val="both"/>
        <w:rPr>
          <w:rFonts w:asciiTheme="minorHAnsi" w:hAnsiTheme="minorHAnsi" w:cstheme="minorHAnsi"/>
          <w:bCs/>
          <w:iCs/>
          <w:szCs w:val="20"/>
        </w:rPr>
      </w:pPr>
      <w:r w:rsidRPr="00645EE1">
        <w:rPr>
          <w:rFonts w:asciiTheme="minorHAnsi" w:hAnsiTheme="minorHAnsi" w:cstheme="minorHAnsi"/>
          <w:bCs/>
          <w:iCs/>
          <w:szCs w:val="20"/>
        </w:rPr>
        <w:t>Zabezpieczenie wniesione przez Wykonawcę w formie innej niż pieniądz (jeżeli okres na jaki ma zostać wniesione przekracza 5 lat) musi zawierać w treści zapis, iż w przypadku nieprzedłużenia lub niewniesienia nowego zabezpieczenia przez Wykonawcę - Zamawiający najpóźniej na 30 dni przed upływem terminu ważności dotychczasowego zabezpieczenia może zmienić formę na zabezpieczenie w pieniądzu, poprzez wypłatę kwoty z dotychczasowego zabezpieczenia.</w:t>
      </w:r>
    </w:p>
    <w:p w14:paraId="37CFCE73"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 Przepis art. 149 ustawy z dnia 29 stycznia 2004 r. Prawo zamówień publicznych stosuje się.</w:t>
      </w:r>
    </w:p>
    <w:p w14:paraId="3A2FF07D" w14:textId="1D8243CA"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 kwoty o której mowa w ww. pkt. 1</w:t>
      </w:r>
      <w:r w:rsidR="006579E9">
        <w:rPr>
          <w:rFonts w:asciiTheme="minorHAnsi" w:hAnsiTheme="minorHAnsi" w:cstheme="minorHAnsi"/>
          <w:bCs/>
          <w:iCs/>
          <w:szCs w:val="20"/>
        </w:rPr>
        <w:t>7</w:t>
      </w:r>
      <w:r w:rsidRPr="002834E7">
        <w:rPr>
          <w:rFonts w:asciiTheme="minorHAnsi" w:hAnsiTheme="minorHAnsi" w:cstheme="minorHAnsi"/>
          <w:bCs/>
          <w:iCs/>
          <w:szCs w:val="20"/>
        </w:rPr>
        <w:t>.1. SIWZ Zamawiający:</w:t>
      </w:r>
    </w:p>
    <w:p w14:paraId="5C29B5AA"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zwolni 70 % w terminie 30 dni od dnia wykonania przedmiotu zamówienia i uznania przez zamawiającego za należycie wykonane,</w:t>
      </w:r>
    </w:p>
    <w:p w14:paraId="472B14D2"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zatrzyma 30 % na zabezpieczenie roszczeń z tytułu rękojmi, a zwróci nie później niż w 15 dniu po upływie okresu rękojmi za wady.</w:t>
      </w:r>
    </w:p>
    <w:p w14:paraId="5ACAA2DD"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W zakresie udzielenie zabezpieczenia stosuje się przepis art. 150 ust. 3 ustawy </w:t>
      </w:r>
      <w:proofErr w:type="spellStart"/>
      <w:r w:rsidRPr="002834E7">
        <w:rPr>
          <w:rFonts w:asciiTheme="minorHAnsi" w:hAnsiTheme="minorHAnsi" w:cstheme="minorHAnsi"/>
          <w:bCs/>
          <w:iCs/>
          <w:szCs w:val="20"/>
        </w:rPr>
        <w:t>Pzp</w:t>
      </w:r>
      <w:proofErr w:type="spellEnd"/>
      <w:r w:rsidRPr="002834E7">
        <w:rPr>
          <w:rFonts w:asciiTheme="minorHAnsi" w:hAnsiTheme="minorHAnsi" w:cstheme="minorHAnsi"/>
          <w:bCs/>
          <w:iCs/>
          <w:szCs w:val="20"/>
        </w:rPr>
        <w:t xml:space="preserve">, zgodnie z którym Zamawiający dopuszcza tworzenie zabezpieczenia przez potrącenie z należności za częściowo wykonane zamówienie, jeśli okres realizacji zamówienia jest dłuższy niż rok. </w:t>
      </w:r>
    </w:p>
    <w:p w14:paraId="2AD6EBAD"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121C1B33"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
          <w:bCs/>
          <w:iCs/>
          <w:szCs w:val="20"/>
        </w:rPr>
        <w:t>Inne istotne informacje</w:t>
      </w:r>
    </w:p>
    <w:p w14:paraId="5B4C34B7"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szCs w:val="20"/>
        </w:rPr>
        <w:t>Zamawiający informuje, iż w związku z niniejszym postępowaniem:</w:t>
      </w:r>
    </w:p>
    <w:p w14:paraId="158F2B5F"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przewiduje zawarcia umowy ramowej,</w:t>
      </w:r>
    </w:p>
    <w:p w14:paraId="307F9BA7"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przewiduje wyboru najkorzystniejszej oferty z zastosowaniem aukcji elektronicznej,</w:t>
      </w:r>
    </w:p>
    <w:p w14:paraId="2A831BBA"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przewiduje zwrotu kosztów udziału w postępowaniu,</w:t>
      </w:r>
    </w:p>
    <w:p w14:paraId="02CB820B"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nie określa wymagań, o których mowa w art. 29 ust 4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5448A0CF"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wyraża zgody na złożenie oferty w postaci elektronicznej,</w:t>
      </w:r>
    </w:p>
    <w:p w14:paraId="014E039E" w14:textId="32652DE9"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Zamawiający żąda wskazania przez Wykonawcę w </w:t>
      </w:r>
      <w:r w:rsidR="00645EE1">
        <w:rPr>
          <w:rFonts w:asciiTheme="minorHAnsi" w:hAnsiTheme="minorHAnsi" w:cstheme="minorHAnsi"/>
          <w:bCs/>
          <w:iCs/>
        </w:rPr>
        <w:t>JEDZ</w:t>
      </w:r>
      <w:r w:rsidRPr="002834E7">
        <w:rPr>
          <w:rFonts w:asciiTheme="minorHAnsi" w:hAnsiTheme="minorHAnsi" w:cstheme="minorHAnsi"/>
          <w:bCs/>
          <w:iCs/>
        </w:rPr>
        <w:t xml:space="preserve"> części zamówienia, której wykonanie Wykonawca zleci podwykonawcom. </w:t>
      </w:r>
    </w:p>
    <w:p w14:paraId="28ED636C"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cs="Century Gothic"/>
          <w:bCs/>
          <w:iCs/>
          <w:szCs w:val="20"/>
        </w:rPr>
        <w:t xml:space="preserve">zastrzega sobie możliwość zwołania zebrania wszystkich Wykonawców  w celu wyjaśnienia wątpliwości dotyczących treści niniejszej SIWZ – na zasadach określonych w art. 38 ust. 3 Ustawy </w:t>
      </w:r>
      <w:proofErr w:type="spellStart"/>
      <w:r w:rsidRPr="002834E7">
        <w:rPr>
          <w:rFonts w:cs="Century Gothic"/>
          <w:bCs/>
          <w:iCs/>
          <w:szCs w:val="20"/>
        </w:rPr>
        <w:t>Pzp</w:t>
      </w:r>
      <w:proofErr w:type="spellEnd"/>
      <w:r w:rsidRPr="002834E7">
        <w:rPr>
          <w:rFonts w:cs="Century Gothic"/>
          <w:bCs/>
          <w:iCs/>
          <w:szCs w:val="20"/>
        </w:rPr>
        <w:t>.</w:t>
      </w:r>
    </w:p>
    <w:p w14:paraId="458FD2E9" w14:textId="77777777" w:rsidR="00D309F4" w:rsidRDefault="00D309F4" w:rsidP="00D309F4">
      <w:pPr>
        <w:widowControl w:val="0"/>
        <w:numPr>
          <w:ilvl w:val="1"/>
          <w:numId w:val="1"/>
        </w:numPr>
        <w:suppressAutoHyphens/>
        <w:spacing w:after="0" w:line="240" w:lineRule="auto"/>
        <w:jc w:val="both"/>
        <w:rPr>
          <w:rFonts w:asciiTheme="minorHAnsi" w:hAnsiTheme="minorHAnsi" w:cstheme="minorHAnsi"/>
          <w:bCs/>
          <w:iCs/>
        </w:rPr>
      </w:pPr>
      <w:r w:rsidRPr="00955614">
        <w:rPr>
          <w:rFonts w:asciiTheme="minorHAnsi" w:hAnsiTheme="minorHAnsi" w:cstheme="minorHAnsi"/>
          <w:bCs/>
          <w:i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Pr>
          <w:rFonts w:asciiTheme="minorHAnsi" w:hAnsiTheme="minorHAnsi" w:cstheme="minorHAnsi"/>
          <w:bCs/>
          <w:iCs/>
        </w:rPr>
        <w:t xml:space="preserve"> Zamawiający </w:t>
      </w:r>
      <w:r w:rsidRPr="00955614">
        <w:rPr>
          <w:rFonts w:asciiTheme="minorHAnsi" w:hAnsiTheme="minorHAnsi" w:cstheme="minorHAnsi"/>
          <w:bCs/>
          <w:iCs/>
        </w:rPr>
        <w:t xml:space="preserve"> informuję, że: </w:t>
      </w:r>
    </w:p>
    <w:p w14:paraId="399AFF33" w14:textId="0A4507E5" w:rsidR="00D309F4" w:rsidRPr="00305041" w:rsidRDefault="00D309F4" w:rsidP="00305041">
      <w:pPr>
        <w:widowControl w:val="0"/>
        <w:suppressAutoHyphens/>
        <w:spacing w:after="0" w:line="240" w:lineRule="auto"/>
        <w:ind w:left="1224"/>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r>
      <w:r>
        <w:rPr>
          <w:rFonts w:asciiTheme="minorHAnsi" w:hAnsiTheme="minorHAnsi" w:cstheme="minorHAnsi"/>
          <w:bCs/>
          <w:iCs/>
        </w:rPr>
        <w:t>administratorem</w:t>
      </w:r>
      <w:r w:rsidRPr="00955614">
        <w:rPr>
          <w:rFonts w:asciiTheme="minorHAnsi" w:hAnsiTheme="minorHAnsi" w:cstheme="minorHAnsi"/>
          <w:bCs/>
          <w:iCs/>
        </w:rPr>
        <w:t xml:space="preserve"> </w:t>
      </w:r>
      <w:r>
        <w:rPr>
          <w:rFonts w:asciiTheme="minorHAnsi" w:hAnsiTheme="minorHAnsi" w:cstheme="minorHAnsi"/>
          <w:bCs/>
          <w:iCs/>
        </w:rPr>
        <w:t xml:space="preserve">Twoich </w:t>
      </w:r>
      <w:r w:rsidRPr="00955614">
        <w:rPr>
          <w:rFonts w:asciiTheme="minorHAnsi" w:hAnsiTheme="minorHAnsi" w:cstheme="minorHAnsi"/>
          <w:bCs/>
          <w:iCs/>
        </w:rPr>
        <w:t>da</w:t>
      </w:r>
      <w:r>
        <w:rPr>
          <w:rFonts w:asciiTheme="minorHAnsi" w:hAnsiTheme="minorHAnsi" w:cstheme="minorHAnsi"/>
          <w:bCs/>
          <w:iCs/>
        </w:rPr>
        <w:t xml:space="preserve">nych osobowych jest Gmina Kluczewsko, </w:t>
      </w:r>
      <w:r w:rsidR="00305041" w:rsidRPr="00305041">
        <w:rPr>
          <w:rFonts w:asciiTheme="minorHAnsi" w:hAnsiTheme="minorHAnsi" w:cstheme="minorHAnsi"/>
          <w:bCs/>
          <w:iCs/>
        </w:rPr>
        <w:t xml:space="preserve"> ulica Spółdzielcza 12, 29-120 Kluczewsko</w:t>
      </w:r>
      <w:r w:rsidR="00305041">
        <w:rPr>
          <w:rFonts w:asciiTheme="minorHAnsi" w:hAnsiTheme="minorHAnsi" w:cstheme="minorHAnsi"/>
          <w:bCs/>
          <w:iCs/>
        </w:rPr>
        <w:t xml:space="preserve">, </w:t>
      </w:r>
      <w:r w:rsidR="00305041" w:rsidRPr="00305041">
        <w:rPr>
          <w:rFonts w:asciiTheme="minorHAnsi" w:hAnsiTheme="minorHAnsi" w:cstheme="minorHAnsi"/>
          <w:bCs/>
          <w:iCs/>
        </w:rPr>
        <w:t>tel. 447814246, fax: 447814224, email: ug@kluczewsko.gmina.pl</w:t>
      </w:r>
      <w:r w:rsidRPr="00305041">
        <w:rPr>
          <w:rFonts w:asciiTheme="minorHAnsi" w:hAnsiTheme="minorHAnsi" w:cstheme="minorHAnsi"/>
          <w:bCs/>
          <w:iCs/>
        </w:rPr>
        <w:t xml:space="preserve"> .</w:t>
      </w:r>
    </w:p>
    <w:p w14:paraId="0A3D171B" w14:textId="2F678FC7"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sidRPr="00955614">
        <w:rPr>
          <w:rFonts w:asciiTheme="minorHAnsi" w:hAnsiTheme="minorHAnsi" w:cstheme="minorHAnsi"/>
          <w:bCs/>
          <w:iCs/>
        </w:rPr>
        <w:lastRenderedPageBreak/>
        <w:t>•</w:t>
      </w:r>
      <w:r w:rsidRPr="00955614">
        <w:rPr>
          <w:rFonts w:asciiTheme="minorHAnsi" w:hAnsiTheme="minorHAnsi" w:cstheme="minorHAnsi"/>
          <w:bCs/>
          <w:iCs/>
        </w:rPr>
        <w:tab/>
        <w:t>inspektorem ochrony danych osobowych w Gminie</w:t>
      </w:r>
      <w:r>
        <w:rPr>
          <w:rFonts w:asciiTheme="minorHAnsi" w:hAnsiTheme="minorHAnsi" w:cstheme="minorHAnsi"/>
          <w:bCs/>
          <w:iCs/>
        </w:rPr>
        <w:t xml:space="preserve"> Kluczewsko</w:t>
      </w:r>
      <w:r w:rsidRPr="00955614">
        <w:rPr>
          <w:rFonts w:asciiTheme="minorHAnsi" w:hAnsiTheme="minorHAnsi" w:cstheme="minorHAnsi"/>
          <w:bCs/>
          <w:iCs/>
        </w:rPr>
        <w:t xml:space="preserve"> </w:t>
      </w:r>
      <w:r w:rsidRPr="006E3308">
        <w:rPr>
          <w:rFonts w:asciiTheme="minorHAnsi" w:hAnsiTheme="minorHAnsi" w:cstheme="minorHAnsi"/>
          <w:bCs/>
          <w:iCs/>
        </w:rPr>
        <w:t xml:space="preserve">jest </w:t>
      </w:r>
      <w:r w:rsidR="006E3308" w:rsidRPr="006E3308">
        <w:rPr>
          <w:rFonts w:asciiTheme="minorHAnsi" w:hAnsiTheme="minorHAnsi" w:cstheme="minorHAnsi"/>
          <w:bCs/>
          <w:iCs/>
        </w:rPr>
        <w:t xml:space="preserve">Pan Leszek </w:t>
      </w:r>
      <w:proofErr w:type="spellStart"/>
      <w:r w:rsidR="006E3308" w:rsidRPr="006E3308">
        <w:rPr>
          <w:rFonts w:asciiTheme="minorHAnsi" w:hAnsiTheme="minorHAnsi" w:cstheme="minorHAnsi"/>
          <w:bCs/>
          <w:iCs/>
        </w:rPr>
        <w:t>Wasela</w:t>
      </w:r>
      <w:proofErr w:type="spellEnd"/>
      <w:r w:rsidRPr="006E3308">
        <w:rPr>
          <w:rFonts w:asciiTheme="minorHAnsi" w:hAnsiTheme="minorHAnsi" w:cstheme="minorHAnsi"/>
          <w:bCs/>
          <w:iCs/>
        </w:rPr>
        <w:t>, kontakt: adres e-mail, telefon/ ;</w:t>
      </w:r>
      <w:r w:rsidR="006E3308" w:rsidRPr="006E3308">
        <w:rPr>
          <w:rFonts w:asciiTheme="minorHAnsi" w:hAnsiTheme="minorHAnsi" w:cstheme="minorHAnsi"/>
          <w:bCs/>
          <w:iCs/>
        </w:rPr>
        <w:t xml:space="preserve"> </w:t>
      </w:r>
      <w:hyperlink r:id="rId15" w:history="1">
        <w:r w:rsidR="006E3308" w:rsidRPr="006E3308">
          <w:rPr>
            <w:rStyle w:val="Hipercze"/>
            <w:rFonts w:asciiTheme="minorHAnsi" w:hAnsiTheme="minorHAnsi" w:cstheme="minorHAnsi"/>
            <w:bCs/>
            <w:iCs/>
          </w:rPr>
          <w:t>ug@kluczewsko.gmina.pl</w:t>
        </w:r>
      </w:hyperlink>
      <w:r w:rsidR="006E3308" w:rsidRPr="006E3308">
        <w:rPr>
          <w:rFonts w:asciiTheme="minorHAnsi" w:hAnsiTheme="minorHAnsi" w:cstheme="minorHAnsi"/>
          <w:bCs/>
          <w:iCs/>
        </w:rPr>
        <w:t>, 44/7814523</w:t>
      </w:r>
    </w:p>
    <w:p w14:paraId="64AC1689" w14:textId="69D24B3E"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Twoje</w:t>
      </w:r>
      <w:r w:rsidRPr="00955614">
        <w:rPr>
          <w:rFonts w:asciiTheme="minorHAnsi" w:hAnsiTheme="minorHAnsi" w:cstheme="minorHAnsi"/>
          <w:bCs/>
          <w:iCs/>
        </w:rPr>
        <w:t xml:space="preserve"> dane osobowe przetwarzane będą na podstawie art. 6 ust. </w:t>
      </w:r>
      <w:r>
        <w:rPr>
          <w:rFonts w:asciiTheme="minorHAnsi" w:hAnsiTheme="minorHAnsi" w:cstheme="minorHAnsi"/>
          <w:bCs/>
          <w:iCs/>
        </w:rPr>
        <w:t>1 lit. c RODO w celu procedowania postępowania</w:t>
      </w:r>
      <w:r w:rsidRPr="00955614">
        <w:rPr>
          <w:rFonts w:asciiTheme="minorHAnsi" w:hAnsiTheme="minorHAnsi" w:cstheme="minorHAnsi"/>
          <w:bCs/>
          <w:iCs/>
        </w:rPr>
        <w:t xml:space="preserve"> o udzielenie zamówieni</w:t>
      </w:r>
      <w:r>
        <w:rPr>
          <w:rFonts w:asciiTheme="minorHAnsi" w:hAnsiTheme="minorHAnsi" w:cstheme="minorHAnsi"/>
          <w:bCs/>
          <w:iCs/>
        </w:rPr>
        <w:t xml:space="preserve">a publicznego </w:t>
      </w:r>
      <w:bookmarkStart w:id="37" w:name="_GoBack"/>
      <w:bookmarkEnd w:id="37"/>
      <w:r w:rsidR="006E3308" w:rsidRPr="006E3308">
        <w:rPr>
          <w:rFonts w:asciiTheme="minorHAnsi" w:hAnsiTheme="minorHAnsi" w:cstheme="minorHAnsi"/>
          <w:bCs/>
          <w:iCs/>
        </w:rPr>
        <w:t xml:space="preserve">nr  B.271.10.2018 </w:t>
      </w:r>
      <w:r w:rsidRPr="006E3308">
        <w:rPr>
          <w:rFonts w:asciiTheme="minorHAnsi" w:hAnsiTheme="minorHAnsi" w:cstheme="minorHAnsi"/>
          <w:bCs/>
          <w:iCs/>
        </w:rPr>
        <w:t>„</w:t>
      </w:r>
      <w:r w:rsidRPr="00955614">
        <w:rPr>
          <w:rFonts w:asciiTheme="minorHAnsi" w:hAnsiTheme="minorHAnsi" w:cstheme="minorHAnsi"/>
          <w:bCs/>
          <w:iCs/>
        </w:rPr>
        <w:t xml:space="preserve">Dostawa i </w:t>
      </w:r>
      <w:r w:rsidRPr="007D70DB">
        <w:rPr>
          <w:rFonts w:asciiTheme="minorHAnsi" w:hAnsiTheme="minorHAnsi" w:cstheme="minorHAnsi"/>
          <w:bCs/>
          <w:iCs/>
        </w:rPr>
        <w:t xml:space="preserve">montaż </w:t>
      </w:r>
      <w:r w:rsidR="00305041" w:rsidRPr="00305041">
        <w:rPr>
          <w:rFonts w:asciiTheme="minorHAnsi" w:hAnsiTheme="minorHAnsi" w:cstheme="minorHAnsi"/>
          <w:bCs/>
          <w:iCs/>
        </w:rPr>
        <w:t>138 instalacji solarnych i 126 mikro-instalacji fotowoltaicznych w ramach programu „Zielona energia dla mieszkańców w gminach: Kluczewsko, Moskorzew, Radków, Secemin”</w:t>
      </w:r>
      <w:r w:rsidRPr="00955614">
        <w:rPr>
          <w:rFonts w:asciiTheme="minorHAnsi" w:hAnsiTheme="minorHAnsi" w:cstheme="minorHAnsi"/>
          <w:bCs/>
          <w:iCs/>
        </w:rPr>
        <w:t>”, prowadzon</w:t>
      </w:r>
      <w:r w:rsidR="00305041">
        <w:rPr>
          <w:rFonts w:asciiTheme="minorHAnsi" w:hAnsiTheme="minorHAnsi" w:cstheme="minorHAnsi"/>
          <w:bCs/>
          <w:iCs/>
        </w:rPr>
        <w:t>ego</w:t>
      </w:r>
      <w:r w:rsidRPr="00955614">
        <w:rPr>
          <w:rFonts w:asciiTheme="minorHAnsi" w:hAnsiTheme="minorHAnsi" w:cstheme="minorHAnsi"/>
          <w:bCs/>
          <w:iCs/>
        </w:rPr>
        <w:t xml:space="preserve"> w trybie przetargu nieograniczonego;</w:t>
      </w:r>
    </w:p>
    <w:p w14:paraId="38E97AA9" w14:textId="77777777"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odbiorcami Twoich</w:t>
      </w:r>
      <w:r w:rsidRPr="00955614">
        <w:rPr>
          <w:rFonts w:asciiTheme="minorHAnsi" w:hAnsiTheme="minorHAnsi" w:cstheme="minorHAnsi"/>
          <w:bCs/>
          <w:iCs/>
        </w:rPr>
        <w:t xml:space="preserve">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955614">
        <w:rPr>
          <w:rFonts w:asciiTheme="minorHAnsi" w:hAnsiTheme="minorHAnsi" w:cstheme="minorHAnsi"/>
          <w:bCs/>
          <w:iCs/>
        </w:rPr>
        <w:t>Pzp</w:t>
      </w:r>
      <w:proofErr w:type="spellEnd"/>
      <w:r w:rsidRPr="00955614">
        <w:rPr>
          <w:rFonts w:asciiTheme="minorHAnsi" w:hAnsiTheme="minorHAnsi" w:cstheme="minorHAnsi"/>
          <w:bCs/>
          <w:iCs/>
        </w:rPr>
        <w:t xml:space="preserve">”;  </w:t>
      </w:r>
    </w:p>
    <w:p w14:paraId="701366A8" w14:textId="77777777"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Twoje</w:t>
      </w:r>
      <w:r w:rsidRPr="00955614">
        <w:rPr>
          <w:rFonts w:asciiTheme="minorHAnsi" w:hAnsiTheme="minorHAnsi" w:cstheme="minorHAnsi"/>
          <w:bCs/>
          <w:iCs/>
        </w:rPr>
        <w:t xml:space="preserve"> dane osobowe będą przechowywane, zgodnie z art. 97 ust. 1 ustawy </w:t>
      </w:r>
      <w:proofErr w:type="spellStart"/>
      <w:r w:rsidRPr="00955614">
        <w:rPr>
          <w:rFonts w:asciiTheme="minorHAnsi" w:hAnsiTheme="minorHAnsi" w:cstheme="minorHAnsi"/>
          <w:bCs/>
          <w:iCs/>
        </w:rPr>
        <w:t>Pzp</w:t>
      </w:r>
      <w:proofErr w:type="spellEnd"/>
      <w:r w:rsidRPr="00955614">
        <w:rPr>
          <w:rFonts w:asciiTheme="minorHAnsi" w:hAnsiTheme="minorHAnsi" w:cstheme="minorHAnsi"/>
          <w:bCs/>
          <w:iCs/>
        </w:rPr>
        <w:t>, przez okres 4 lat od dnia zakończenia postępowania o udzielenie zamówienia, a jeżeli czas trwania umowy przekracza 4 lata, okres przechowywania obejmuje cały czas trwania umowy;</w:t>
      </w:r>
    </w:p>
    <w:p w14:paraId="33561CE4" w14:textId="77777777"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obowiązek podania</w:t>
      </w:r>
      <w:r w:rsidRPr="00955614">
        <w:rPr>
          <w:rFonts w:asciiTheme="minorHAnsi" w:hAnsiTheme="minorHAnsi" w:cstheme="minorHAnsi"/>
          <w:bCs/>
          <w:iCs/>
        </w:rPr>
        <w:t xml:space="preserve"> danych osobowych b</w:t>
      </w:r>
      <w:r>
        <w:rPr>
          <w:rFonts w:asciiTheme="minorHAnsi" w:hAnsiTheme="minorHAnsi" w:cstheme="minorHAnsi"/>
          <w:bCs/>
          <w:iCs/>
        </w:rPr>
        <w:t>ezpośrednio Ciebie</w:t>
      </w:r>
      <w:r w:rsidRPr="00955614">
        <w:rPr>
          <w:rFonts w:asciiTheme="minorHAnsi" w:hAnsiTheme="minorHAnsi" w:cstheme="minorHAnsi"/>
          <w:bCs/>
          <w:iCs/>
        </w:rPr>
        <w:t xml:space="preserve"> dotyczących jest wymogiem ustawowym określonym w przepisach ustawy </w:t>
      </w:r>
      <w:proofErr w:type="spellStart"/>
      <w:r w:rsidRPr="00955614">
        <w:rPr>
          <w:rFonts w:asciiTheme="minorHAnsi" w:hAnsiTheme="minorHAnsi" w:cstheme="minorHAnsi"/>
          <w:bCs/>
          <w:iCs/>
        </w:rPr>
        <w:t>Pzp</w:t>
      </w:r>
      <w:proofErr w:type="spellEnd"/>
      <w:r w:rsidRPr="00955614">
        <w:rPr>
          <w:rFonts w:asciiTheme="minorHAnsi" w:hAnsiTheme="minorHAnsi" w:cstheme="minorHAnsi"/>
          <w:bCs/>
          <w:iCs/>
        </w:rPr>
        <w:t xml:space="preserve">, związanym z udziałem w postępowaniu o udzielenie zamówienia publicznego; konsekwencje niepodania określonych danych wynikają z ustawy </w:t>
      </w:r>
      <w:proofErr w:type="spellStart"/>
      <w:r w:rsidRPr="00955614">
        <w:rPr>
          <w:rFonts w:asciiTheme="minorHAnsi" w:hAnsiTheme="minorHAnsi" w:cstheme="minorHAnsi"/>
          <w:bCs/>
          <w:iCs/>
        </w:rPr>
        <w:t>Pzp</w:t>
      </w:r>
      <w:proofErr w:type="spellEnd"/>
      <w:r w:rsidRPr="00955614">
        <w:rPr>
          <w:rFonts w:asciiTheme="minorHAnsi" w:hAnsiTheme="minorHAnsi" w:cstheme="minorHAnsi"/>
          <w:bCs/>
          <w:iCs/>
        </w:rPr>
        <w:t xml:space="preserve">;  </w:t>
      </w:r>
    </w:p>
    <w:p w14:paraId="099F1300" w14:textId="77777777"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w odniesieniu do Twoich</w:t>
      </w:r>
      <w:r w:rsidRPr="00955614">
        <w:rPr>
          <w:rFonts w:asciiTheme="minorHAnsi" w:hAnsiTheme="minorHAnsi" w:cstheme="minorHAnsi"/>
          <w:bCs/>
          <w:iCs/>
        </w:rPr>
        <w:t xml:space="preserve"> danych osobowych decyzje nie będą podejmowane w sposób zautomatyzowany, stosowanie do art. 22 RODO;</w:t>
      </w:r>
    </w:p>
    <w:p w14:paraId="36A89502" w14:textId="1691AE2D"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 xml:space="preserve">posiadasz następujące prawa w związku z przetwarzaniem przez Gminę </w:t>
      </w:r>
      <w:r w:rsidR="00305041">
        <w:rPr>
          <w:rFonts w:asciiTheme="minorHAnsi" w:hAnsiTheme="minorHAnsi" w:cstheme="minorHAnsi"/>
          <w:bCs/>
          <w:iCs/>
        </w:rPr>
        <w:t>Kluczewsko</w:t>
      </w:r>
      <w:r>
        <w:rPr>
          <w:rFonts w:asciiTheme="minorHAnsi" w:hAnsiTheme="minorHAnsi" w:cstheme="minorHAnsi"/>
          <w:bCs/>
          <w:iCs/>
        </w:rPr>
        <w:t xml:space="preserve"> Twoich danych osobowych</w:t>
      </w:r>
      <w:r w:rsidRPr="00955614">
        <w:rPr>
          <w:rFonts w:asciiTheme="minorHAnsi" w:hAnsiTheme="minorHAnsi" w:cstheme="minorHAnsi"/>
          <w:bCs/>
          <w:iCs/>
        </w:rPr>
        <w:t>:</w:t>
      </w:r>
    </w:p>
    <w:p w14:paraId="7C69356E"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 xml:space="preserve">na podstawie art. 15 RODO prawo </w:t>
      </w:r>
      <w:r>
        <w:rPr>
          <w:rFonts w:asciiTheme="minorHAnsi" w:hAnsiTheme="minorHAnsi" w:cstheme="minorHAnsi"/>
          <w:bCs/>
          <w:iCs/>
        </w:rPr>
        <w:t>dostępu do danych osobowych Twoich</w:t>
      </w:r>
      <w:r w:rsidRPr="00955614">
        <w:rPr>
          <w:rFonts w:asciiTheme="minorHAnsi" w:hAnsiTheme="minorHAnsi" w:cstheme="minorHAnsi"/>
          <w:bCs/>
          <w:iCs/>
        </w:rPr>
        <w:t xml:space="preserve"> dotyczących;</w:t>
      </w:r>
    </w:p>
    <w:p w14:paraId="6B33B6A4"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na podstawie art. 16</w:t>
      </w:r>
      <w:r>
        <w:rPr>
          <w:rFonts w:asciiTheme="minorHAnsi" w:hAnsiTheme="minorHAnsi" w:cstheme="minorHAnsi"/>
          <w:bCs/>
          <w:iCs/>
        </w:rPr>
        <w:t xml:space="preserve"> RODO prawo do sprostowania Twoich</w:t>
      </w:r>
      <w:r w:rsidRPr="00955614">
        <w:rPr>
          <w:rFonts w:asciiTheme="minorHAnsi" w:hAnsiTheme="minorHAnsi" w:cstheme="minorHAnsi"/>
          <w:bCs/>
          <w:iCs/>
        </w:rPr>
        <w:t xml:space="preserve"> danych osobowych*;</w:t>
      </w:r>
    </w:p>
    <w:p w14:paraId="39F2B12F"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 xml:space="preserve">na podstawie art. 18 RODO prawo żądania od administratora ograniczenia przetwarzania danych osobowych z zastrzeżeniem przypadków, o których mowa w art. 18 ust. 2 RODO **;  </w:t>
      </w:r>
    </w:p>
    <w:p w14:paraId="2E841870"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prawo do wniesienia skargi do Prezesa Urzędu Ochrony Danych Osobowy</w:t>
      </w:r>
      <w:r>
        <w:rPr>
          <w:rFonts w:asciiTheme="minorHAnsi" w:hAnsiTheme="minorHAnsi" w:cstheme="minorHAnsi"/>
          <w:bCs/>
          <w:iCs/>
        </w:rPr>
        <w:t>ch, gdy uznasz</w:t>
      </w:r>
      <w:r w:rsidRPr="00955614">
        <w:rPr>
          <w:rFonts w:asciiTheme="minorHAnsi" w:hAnsiTheme="minorHAnsi" w:cstheme="minorHAnsi"/>
          <w:bCs/>
          <w:iCs/>
        </w:rPr>
        <w:t xml:space="preserve">, że przetwarzanie </w:t>
      </w:r>
      <w:r>
        <w:rPr>
          <w:rFonts w:asciiTheme="minorHAnsi" w:hAnsiTheme="minorHAnsi" w:cstheme="minorHAnsi"/>
          <w:bCs/>
          <w:iCs/>
        </w:rPr>
        <w:t xml:space="preserve">Twoich </w:t>
      </w:r>
      <w:r w:rsidRPr="00955614">
        <w:rPr>
          <w:rFonts w:asciiTheme="minorHAnsi" w:hAnsiTheme="minorHAnsi" w:cstheme="minorHAnsi"/>
          <w:bCs/>
          <w:iCs/>
        </w:rPr>
        <w:t>danych osobowych narusza przepisy RODO;</w:t>
      </w:r>
    </w:p>
    <w:p w14:paraId="1CAA5BA7" w14:textId="431ECD08"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nie przysługują Ci</w:t>
      </w:r>
      <w:r w:rsidRPr="00955614">
        <w:rPr>
          <w:rFonts w:asciiTheme="minorHAnsi" w:hAnsiTheme="minorHAnsi" w:cstheme="minorHAnsi"/>
          <w:bCs/>
          <w:iCs/>
        </w:rPr>
        <w:t xml:space="preserve"> </w:t>
      </w:r>
      <w:r w:rsidRPr="00086F34">
        <w:rPr>
          <w:rFonts w:asciiTheme="minorHAnsi" w:hAnsiTheme="minorHAnsi" w:cstheme="minorHAnsi"/>
          <w:bCs/>
          <w:iCs/>
        </w:rPr>
        <w:t xml:space="preserve">następujące prawa w związku z przetwarzaniem przez </w:t>
      </w:r>
      <w:r>
        <w:rPr>
          <w:rFonts w:asciiTheme="minorHAnsi" w:hAnsiTheme="minorHAnsi" w:cstheme="minorHAnsi"/>
          <w:bCs/>
          <w:iCs/>
        </w:rPr>
        <w:t>G</w:t>
      </w:r>
      <w:r w:rsidRPr="00086F34">
        <w:rPr>
          <w:rFonts w:asciiTheme="minorHAnsi" w:hAnsiTheme="minorHAnsi" w:cstheme="minorHAnsi"/>
          <w:bCs/>
          <w:iCs/>
        </w:rPr>
        <w:t xml:space="preserve">minę </w:t>
      </w:r>
      <w:r w:rsidR="00305041">
        <w:rPr>
          <w:rFonts w:asciiTheme="minorHAnsi" w:hAnsiTheme="minorHAnsi" w:cstheme="minorHAnsi"/>
          <w:bCs/>
          <w:iCs/>
        </w:rPr>
        <w:t xml:space="preserve">Kluczewsko </w:t>
      </w:r>
      <w:r w:rsidRPr="00086F34">
        <w:rPr>
          <w:rFonts w:asciiTheme="minorHAnsi" w:hAnsiTheme="minorHAnsi" w:cstheme="minorHAnsi"/>
          <w:bCs/>
          <w:iCs/>
        </w:rPr>
        <w:t>Twoich danych osobowych</w:t>
      </w:r>
      <w:r w:rsidRPr="00955614">
        <w:rPr>
          <w:rFonts w:asciiTheme="minorHAnsi" w:hAnsiTheme="minorHAnsi" w:cstheme="minorHAnsi"/>
          <w:bCs/>
          <w:iCs/>
        </w:rPr>
        <w:t>:</w:t>
      </w:r>
    </w:p>
    <w:p w14:paraId="4E8ADCC6"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w związku z art. 17 ust. 3 lit. b, d lub e RODO prawo do usunięcia danych osobowych;</w:t>
      </w:r>
    </w:p>
    <w:p w14:paraId="4044803B"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prawo do przenoszenia danych osobowych, o którym mowa w art. 20 RODO;</w:t>
      </w:r>
    </w:p>
    <w:p w14:paraId="1EF82B48" w14:textId="77777777" w:rsidR="00D309F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na podstawie art. 21 RODO prawo sprzeciwu, wobec przetwarzania danych osobowych, gdyż p</w:t>
      </w:r>
      <w:r>
        <w:rPr>
          <w:rFonts w:asciiTheme="minorHAnsi" w:hAnsiTheme="minorHAnsi" w:cstheme="minorHAnsi"/>
          <w:bCs/>
          <w:iCs/>
        </w:rPr>
        <w:t>odstawą prawną przetwarzania Twoich</w:t>
      </w:r>
      <w:r w:rsidRPr="00955614">
        <w:rPr>
          <w:rFonts w:asciiTheme="minorHAnsi" w:hAnsiTheme="minorHAnsi" w:cstheme="minorHAnsi"/>
          <w:bCs/>
          <w:iCs/>
        </w:rPr>
        <w:t xml:space="preserve"> danych osobowych jest art. 6 ust. 1 lit. c RODO.</w:t>
      </w:r>
    </w:p>
    <w:p w14:paraId="31A12673" w14:textId="77777777" w:rsidR="00D309F4" w:rsidRPr="00B41811" w:rsidRDefault="00D309F4" w:rsidP="00D309F4">
      <w:pPr>
        <w:widowControl w:val="0"/>
        <w:suppressAutoHyphens/>
        <w:spacing w:after="0" w:line="240" w:lineRule="auto"/>
        <w:ind w:left="709"/>
        <w:jc w:val="both"/>
        <w:rPr>
          <w:rFonts w:asciiTheme="minorHAnsi" w:hAnsiTheme="minorHAnsi" w:cstheme="minorHAnsi"/>
          <w:bCs/>
          <w:i/>
          <w:iCs/>
        </w:rPr>
      </w:pPr>
      <w:r w:rsidRPr="00B41811">
        <w:rPr>
          <w:rFonts w:asciiTheme="minorHAnsi" w:hAnsiTheme="minorHAnsi" w:cstheme="minorHAnsi"/>
          <w:bCs/>
          <w:i/>
          <w:iCs/>
        </w:rPr>
        <w:t xml:space="preserve">* Wyjaśnienie: skorzystanie z prawa do sprostowania nie może skutkować zmianą wyniku postępowania o udzielenie zamówienia publicznego ani zmianą postanowień umowy w zakresie niezgodnym z ustawą </w:t>
      </w:r>
      <w:proofErr w:type="spellStart"/>
      <w:r w:rsidRPr="00B41811">
        <w:rPr>
          <w:rFonts w:asciiTheme="minorHAnsi" w:hAnsiTheme="minorHAnsi" w:cstheme="minorHAnsi"/>
          <w:bCs/>
          <w:i/>
          <w:iCs/>
        </w:rPr>
        <w:t>Pzp</w:t>
      </w:r>
      <w:proofErr w:type="spellEnd"/>
      <w:r w:rsidRPr="00B41811">
        <w:rPr>
          <w:rFonts w:asciiTheme="minorHAnsi" w:hAnsiTheme="minorHAnsi" w:cstheme="minorHAnsi"/>
          <w:bCs/>
          <w:i/>
          <w:iCs/>
        </w:rPr>
        <w:t xml:space="preserve"> oraz nie może naruszać integralności protokołu oraz jego załączników.</w:t>
      </w:r>
    </w:p>
    <w:p w14:paraId="0E4CD396" w14:textId="77777777" w:rsidR="00D309F4" w:rsidRPr="00B41811" w:rsidRDefault="00D309F4" w:rsidP="00D309F4">
      <w:pPr>
        <w:widowControl w:val="0"/>
        <w:suppressAutoHyphens/>
        <w:spacing w:after="0" w:line="240" w:lineRule="auto"/>
        <w:ind w:left="709"/>
        <w:jc w:val="both"/>
        <w:rPr>
          <w:rFonts w:asciiTheme="minorHAnsi" w:hAnsiTheme="minorHAnsi" w:cstheme="minorHAnsi"/>
          <w:bCs/>
          <w:i/>
          <w:iCs/>
        </w:rPr>
      </w:pPr>
      <w:r w:rsidRPr="00B41811">
        <w:rPr>
          <w:rFonts w:asciiTheme="minorHAnsi" w:hAnsiTheme="minorHAnsi" w:cstheme="minorHAnsi"/>
          <w:bCs/>
          <w:i/>
          <w:iCs/>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29E7F8A" w14:textId="77777777" w:rsidR="00D309F4" w:rsidRPr="002834E7" w:rsidRDefault="00D309F4" w:rsidP="002834E7">
      <w:pPr>
        <w:widowControl w:val="0"/>
        <w:suppressAutoHyphens/>
        <w:spacing w:after="0" w:line="240" w:lineRule="auto"/>
        <w:ind w:left="1224"/>
        <w:jc w:val="both"/>
        <w:rPr>
          <w:rFonts w:asciiTheme="minorHAnsi" w:hAnsiTheme="minorHAnsi" w:cstheme="minorHAnsi"/>
          <w:bCs/>
          <w:iCs/>
        </w:rPr>
      </w:pPr>
    </w:p>
    <w:p w14:paraId="00D12B1A"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736F47BA"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Umowa w sprawie zamówienia publicznego z wykonawcą zostanie zawarta wg wzoru stanowiącego rozdział II Niniejszego SIWZ - IPU </w:t>
      </w:r>
    </w:p>
    <w:p w14:paraId="0F1FAF1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Cs/>
          <w:iCs/>
        </w:rPr>
        <w:t>Zawarta umowa będzie jawna i będzie podlegała udostępnianiu na zasadach określonych w przepisach o dostępie do informacji publicznej.</w:t>
      </w:r>
    </w:p>
    <w:p w14:paraId="4D8E03B7" w14:textId="77777777" w:rsidR="002834E7" w:rsidRPr="002834E7" w:rsidRDefault="002834E7" w:rsidP="002834E7">
      <w:pPr>
        <w:widowControl w:val="0"/>
        <w:suppressAutoHyphens/>
        <w:spacing w:after="0" w:line="240" w:lineRule="auto"/>
        <w:ind w:left="792"/>
        <w:jc w:val="both"/>
        <w:rPr>
          <w:rFonts w:asciiTheme="minorHAnsi" w:hAnsiTheme="minorHAnsi" w:cstheme="minorHAnsi"/>
          <w:b/>
          <w:bCs/>
          <w:iCs/>
        </w:rPr>
      </w:pPr>
    </w:p>
    <w:p w14:paraId="5C3159F2" w14:textId="77777777" w:rsidR="002834E7" w:rsidRPr="002834E7" w:rsidRDefault="002834E7" w:rsidP="002834E7">
      <w:pPr>
        <w:widowControl w:val="0"/>
        <w:numPr>
          <w:ilvl w:val="0"/>
          <w:numId w:val="1"/>
        </w:numPr>
        <w:suppressAutoHyphens/>
        <w:spacing w:after="0" w:line="240" w:lineRule="auto"/>
        <w:rPr>
          <w:rFonts w:asciiTheme="minorHAnsi" w:hAnsiTheme="minorHAnsi" w:cstheme="minorHAnsi"/>
          <w:b/>
          <w:bCs/>
          <w:iCs/>
        </w:rPr>
      </w:pPr>
      <w:r w:rsidRPr="002834E7">
        <w:rPr>
          <w:rFonts w:asciiTheme="minorHAnsi" w:hAnsiTheme="minorHAnsi" w:cstheme="minorHAnsi"/>
          <w:b/>
          <w:bCs/>
          <w:iCs/>
        </w:rPr>
        <w:t>Ewentualne zmiany postanowień zawartych w umowie w stosunku do oferty</w:t>
      </w:r>
    </w:p>
    <w:p w14:paraId="6C548A47"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Zgodnie z art. 144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Zamawiający przewiduje zmianę zawartej umowy w stosunku do treści </w:t>
      </w:r>
      <w:r w:rsidRPr="002834E7">
        <w:rPr>
          <w:rFonts w:asciiTheme="minorHAnsi" w:hAnsiTheme="minorHAnsi" w:cstheme="minorHAnsi"/>
          <w:bCs/>
          <w:iCs/>
        </w:rPr>
        <w:lastRenderedPageBreak/>
        <w:t>oferty Wykonawcy – na zasadach określonych we wzorze umowy.</w:t>
      </w:r>
    </w:p>
    <w:p w14:paraId="0249BF2E"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Zmiany umowy nie dotyczą poprawienia błędów i oczywistych omyłek słownych, literowych i liczbowych, zmiany układu graficznego umowy lub numeracji jednostek redakcyjnych, nie powodujące zmiany celu i istoty umowy.</w:t>
      </w:r>
    </w:p>
    <w:p w14:paraId="62380513" w14:textId="7777BBDC" w:rsidR="002834E7" w:rsidRPr="002834E7" w:rsidRDefault="002834E7" w:rsidP="00645EE1">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Poza okolicznościami, o których mowa w pkt 13.6. i 13.7. niniejszego rozdziału SIWZ, zamawiający dopuszcza zmiany istotnych postanowień umowy w stosunku treści oferty w zakresie zmiany lokalizacji instalacji oraz przedłużenia terminu realizacji zamówienia, jeśli takie potrzeby lub konieczność wyniknie w trakcie realizacji umowy i nie będzie zależna od stron (np. siła wyższa, zdarzenie losowe).</w:t>
      </w:r>
      <w:bookmarkStart w:id="38" w:name="_Hlk516217533"/>
      <w:r w:rsidR="00645EE1">
        <w:rPr>
          <w:rFonts w:asciiTheme="minorHAnsi" w:hAnsiTheme="minorHAnsi" w:cstheme="minorHAnsi"/>
          <w:bCs/>
          <w:iCs/>
        </w:rPr>
        <w:t xml:space="preserve"> </w:t>
      </w:r>
      <w:r w:rsidR="00645EE1" w:rsidRPr="00645EE1">
        <w:rPr>
          <w:rFonts w:asciiTheme="minorHAnsi" w:hAnsiTheme="minorHAnsi" w:cstheme="minorHAnsi"/>
          <w:bCs/>
          <w:iCs/>
        </w:rPr>
        <w:t>Szczegółowe uregulowania w tym zakresie zawierają projekty umów stanowiące część II niniejszej SIWZ</w:t>
      </w:r>
      <w:r w:rsidR="00645EE1">
        <w:rPr>
          <w:rFonts w:asciiTheme="minorHAnsi" w:hAnsiTheme="minorHAnsi" w:cstheme="minorHAnsi"/>
          <w:bCs/>
          <w:iCs/>
        </w:rPr>
        <w:t>.</w:t>
      </w:r>
      <w:bookmarkEnd w:id="38"/>
    </w:p>
    <w:p w14:paraId="1A27A10B"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przypadku gdy zmiany proponuje Wykonawca, warunkiem ich dokonania jest złożenie przez Wykonawcę wniosku zawierającego co najmniej:</w:t>
      </w:r>
    </w:p>
    <w:p w14:paraId="7D59E621"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opis propozycji zmiany,</w:t>
      </w:r>
    </w:p>
    <w:p w14:paraId="7CDE7699"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uzasadnienie zmiany,</w:t>
      </w:r>
    </w:p>
    <w:p w14:paraId="7D78BA19"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obliczenie kosztów zmiany zgodnie z zasadami określonymi w umowie, jeżeli zmiana będzie miała wpływ na wynagrodzenie Wykonawcy,</w:t>
      </w:r>
    </w:p>
    <w:p w14:paraId="1B884E4A"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opis proponowanego zakresu rzeczowo-finansowy lub terminu wykonania umowy.</w:t>
      </w:r>
    </w:p>
    <w:p w14:paraId="57303470"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Wprowadzone zmiany postanowień zawartej umowy na realizację niniejszego zamówienia publicznego, wymagają podpisania przez strony aneksu do umowy.</w:t>
      </w:r>
    </w:p>
    <w:p w14:paraId="6F58986F" w14:textId="266211AF" w:rsid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Podpisanie aneksu wydłużającego termin realizacji przedmiotu zamówienia możliwe będzie jedynie wówczas, gdy Wykonawca najpóźniej w dniu jego podpisania przedłoży dokumenty potwierdzające przedłużenie zabezpieczeń wymaganych w ramach zawartej umowy - na czas wynikający z przedłużenia.</w:t>
      </w:r>
    </w:p>
    <w:p w14:paraId="1B4D3241" w14:textId="465DA025" w:rsidR="00CE70BC" w:rsidRPr="002834E7" w:rsidRDefault="00CE70BC" w:rsidP="00CE70BC">
      <w:pPr>
        <w:widowControl w:val="0"/>
        <w:numPr>
          <w:ilvl w:val="1"/>
          <w:numId w:val="1"/>
        </w:numPr>
        <w:suppressAutoHyphens/>
        <w:spacing w:after="0" w:line="240" w:lineRule="auto"/>
        <w:jc w:val="both"/>
        <w:rPr>
          <w:rFonts w:asciiTheme="minorHAnsi" w:hAnsiTheme="minorHAnsi" w:cstheme="minorHAnsi"/>
          <w:bCs/>
          <w:iCs/>
        </w:rPr>
      </w:pPr>
      <w:r w:rsidRPr="00CE70BC">
        <w:rPr>
          <w:rFonts w:asciiTheme="minorHAnsi" w:hAnsiTheme="minorHAnsi" w:cstheme="minorHAnsi"/>
          <w:bCs/>
          <w:iCs/>
        </w:rPr>
        <w:t>Podpisanie aneksu wydłużającego termin realizacji przedmiotu zamówienia możliwe będzie jedynie wówczas, gdy  zmiana terminu realizacji nie będzie kolidowała z rozliczeniem się Zamawiającego z instytucją dofinansowującą.</w:t>
      </w:r>
    </w:p>
    <w:p w14:paraId="34DCBBCF"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131DB3D1" w14:textId="77777777" w:rsidR="002834E7" w:rsidRPr="002834E7"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Pouczenie o środkach ochrony prawnej przysługujących wykonawcy w toku postępowania o udzielenie zamówienia</w:t>
      </w:r>
    </w:p>
    <w:p w14:paraId="75881491" w14:textId="6E9EFF23"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Wykonawcy, a także innemu podmiotowi, jeżeli ma lub miał interes prawny w uzyskaniu zamówienia oraz poniósł lub może ponieść szkodę w wyniku naruszenia przez zamawiającego przepisów ustawy Prawo Zamówień Publicznych przepisów, przysługują środki ochrony prawnej, których mowa w ww. ustawie - Dział VI Środki ochrony prawnej – w zakresie postępowań o wartości </w:t>
      </w:r>
      <w:r w:rsidR="00CF153C">
        <w:rPr>
          <w:rFonts w:asciiTheme="minorHAnsi" w:hAnsiTheme="minorHAnsi" w:cstheme="minorHAnsi"/>
          <w:bCs/>
          <w:iCs/>
        </w:rPr>
        <w:t xml:space="preserve">równej lub </w:t>
      </w:r>
      <w:r w:rsidR="00CE70BC">
        <w:rPr>
          <w:rFonts w:asciiTheme="minorHAnsi" w:hAnsiTheme="minorHAnsi" w:cstheme="minorHAnsi"/>
          <w:bCs/>
          <w:iCs/>
        </w:rPr>
        <w:t>przekraczającej</w:t>
      </w:r>
      <w:r w:rsidRPr="002834E7">
        <w:rPr>
          <w:rFonts w:asciiTheme="minorHAnsi" w:hAnsiTheme="minorHAnsi" w:cstheme="minorHAnsi"/>
          <w:bCs/>
          <w:iCs/>
        </w:rPr>
        <w:t xml:space="preserve"> niż kwoty określone w przepisach wydanych na podstawie art. 11 ust. 8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w:t>
      </w:r>
    </w:p>
    <w:p w14:paraId="0089EEFF"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Środki ochrony prawnej wobec ogłoszenia o zamówieniu oraz SIWZ przysługują również organizacjom wpisanym na listę, o której mowa w art. 154 pkt 5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46A26AE7"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Środkami ochrony prawnej są:</w:t>
      </w:r>
    </w:p>
    <w:p w14:paraId="5FEBF795"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wniesienie informacji o nieprawidłowościach na podstawie art. 181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7A86085C"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odwołanie;</w:t>
      </w:r>
    </w:p>
    <w:p w14:paraId="02FBAD95"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skarga do sądu.</w:t>
      </w:r>
    </w:p>
    <w:p w14:paraId="0C3EDFDC"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Odwołanie powinno wskazywać czynność lub zaniechanie czynności zamawiającego, której zarzuca się niezgodność z przepisami ww. ustawy, zawierać zwięzłe przedstawienie zarzutów, określać żądanie oraz wskazywać okoliczności faktyczne i prawne uzasadniające wniesienie odwołania.</w:t>
      </w:r>
    </w:p>
    <w:p w14:paraId="631EAD46" w14:textId="77CEAAA3" w:rsidR="002834E7" w:rsidRPr="002834E7" w:rsidRDefault="002834E7" w:rsidP="00645EE1">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Odwołanie wnosi się do Prezesa Krajowej Izby Odwoławczej w formie pisemnej</w:t>
      </w:r>
      <w:r w:rsidR="00645EE1">
        <w:rPr>
          <w:rFonts w:asciiTheme="minorHAnsi" w:hAnsiTheme="minorHAnsi" w:cstheme="minorHAnsi"/>
          <w:bCs/>
          <w:iCs/>
        </w:rPr>
        <w:t>,</w:t>
      </w:r>
      <w:r w:rsidR="00645EE1" w:rsidRPr="00645EE1">
        <w:t xml:space="preserve"> </w:t>
      </w:r>
      <w:bookmarkStart w:id="39" w:name="_Hlk516217589"/>
      <w:r w:rsidR="00645EE1" w:rsidRPr="00645EE1">
        <w:rPr>
          <w:rFonts w:asciiTheme="minorHAnsi" w:hAnsiTheme="minorHAnsi" w:cstheme="minorHAnsi"/>
          <w:bCs/>
          <w:iCs/>
        </w:rPr>
        <w:t>opatrzone własnoręcznym podpisem</w:t>
      </w:r>
      <w:bookmarkEnd w:id="39"/>
      <w:r w:rsidR="00645EE1">
        <w:rPr>
          <w:rFonts w:asciiTheme="minorHAnsi" w:hAnsiTheme="minorHAnsi" w:cstheme="minorHAnsi"/>
          <w:bCs/>
          <w:iCs/>
        </w:rPr>
        <w:t>,</w:t>
      </w:r>
      <w:r w:rsidRPr="002834E7">
        <w:rPr>
          <w:rFonts w:asciiTheme="minorHAnsi" w:hAnsiTheme="minorHAnsi" w:cstheme="minorHAnsi"/>
          <w:bCs/>
          <w:iCs/>
        </w:rPr>
        <w:t xml:space="preserve"> lub w postaci elektronicznej, podpisane bezpiecznym podpisem elektronicznym weryfikowanym przy pomocy ważnego kwalifikowanego certyfikatu lub równoważnego środka, spełniającego wymagania dla tego rodzaju podpisu.</w:t>
      </w:r>
    </w:p>
    <w:p w14:paraId="2AEA49A9" w14:textId="77777777" w:rsidR="002834E7" w:rsidRPr="002834E7"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918B0E2" w14:textId="77777777" w:rsidR="002834E7" w:rsidRPr="008F58AE" w:rsidRDefault="002834E7" w:rsidP="002834E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Na orzeczenie Krajowej Izby Odwoławczej, stronom oraz uczestnikom postępowania odwoławczego przysługuje skarga do sądu. Szczegółowe kwestie dotyczące skargi uregulowane zostały w art. 198a – 198g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bookmarkStart w:id="40" w:name="_Toc65960016"/>
      <w:bookmarkEnd w:id="36"/>
    </w:p>
    <w:p w14:paraId="4346BBCC" w14:textId="77777777" w:rsidR="002834E7" w:rsidRPr="002834E7" w:rsidRDefault="002834E7" w:rsidP="002834E7">
      <w:pPr>
        <w:widowControl w:val="0"/>
        <w:suppressAutoHyphens/>
        <w:spacing w:after="0" w:line="240" w:lineRule="auto"/>
      </w:pPr>
    </w:p>
    <w:p w14:paraId="0B9F57F4" w14:textId="77777777" w:rsidR="002834E7" w:rsidRPr="002834E7" w:rsidRDefault="002834E7" w:rsidP="002834E7">
      <w:pPr>
        <w:widowControl w:val="0"/>
        <w:suppressAutoHyphens/>
        <w:spacing w:after="0" w:line="240" w:lineRule="auto"/>
      </w:pPr>
    </w:p>
    <w:p w14:paraId="7AFDF31E" w14:textId="77777777" w:rsidR="002834E7" w:rsidRPr="002834E7" w:rsidRDefault="002834E7" w:rsidP="002834E7">
      <w:pPr>
        <w:widowControl w:val="0"/>
        <w:suppressAutoHyphens/>
        <w:spacing w:before="28" w:after="100" w:line="240" w:lineRule="auto"/>
        <w:ind w:left="360"/>
        <w:rPr>
          <w:rFonts w:cs="Century Gothic"/>
          <w:b/>
          <w:bCs/>
          <w:szCs w:val="20"/>
        </w:rPr>
      </w:pPr>
      <w:r w:rsidRPr="002834E7">
        <w:rPr>
          <w:rFonts w:cs="Century Gothic"/>
          <w:szCs w:val="20"/>
        </w:rPr>
        <w:t>Załącznikami do niniejszej IDW są następujące wzory:</w:t>
      </w:r>
    </w:p>
    <w:tbl>
      <w:tblPr>
        <w:tblW w:w="9139" w:type="dxa"/>
        <w:tblInd w:w="70" w:type="dxa"/>
        <w:tblLayout w:type="fixed"/>
        <w:tblCellMar>
          <w:left w:w="70" w:type="dxa"/>
          <w:right w:w="70" w:type="dxa"/>
        </w:tblCellMar>
        <w:tblLook w:val="0000" w:firstRow="0" w:lastRow="0" w:firstColumn="0" w:lastColumn="0" w:noHBand="0" w:noVBand="0"/>
      </w:tblPr>
      <w:tblGrid>
        <w:gridCol w:w="634"/>
        <w:gridCol w:w="2188"/>
        <w:gridCol w:w="6317"/>
      </w:tblGrid>
      <w:tr w:rsidR="002834E7" w:rsidRPr="002834E7" w14:paraId="49267179"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7B64D109" w14:textId="77777777" w:rsidR="002834E7" w:rsidRPr="002834E7" w:rsidRDefault="002834E7" w:rsidP="002834E7">
            <w:pPr>
              <w:widowControl w:val="0"/>
              <w:suppressAutoHyphens/>
              <w:spacing w:before="28" w:after="100" w:line="240" w:lineRule="auto"/>
              <w:rPr>
                <w:rFonts w:cs="Century Gothic"/>
                <w:b/>
                <w:bCs/>
                <w:szCs w:val="20"/>
              </w:rPr>
            </w:pPr>
            <w:r w:rsidRPr="002834E7">
              <w:rPr>
                <w:rFonts w:cs="Century Gothic"/>
                <w:b/>
                <w:bCs/>
                <w:szCs w:val="20"/>
              </w:rPr>
              <w:t>l.p.</w:t>
            </w: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65B4524F" w14:textId="77777777" w:rsidR="002834E7" w:rsidRPr="002834E7" w:rsidRDefault="002834E7" w:rsidP="002834E7">
            <w:pPr>
              <w:widowControl w:val="0"/>
              <w:suppressAutoHyphens/>
              <w:spacing w:before="28" w:after="100" w:line="240" w:lineRule="auto"/>
              <w:jc w:val="center"/>
              <w:rPr>
                <w:rFonts w:cs="Century Gothic"/>
                <w:szCs w:val="20"/>
              </w:rPr>
            </w:pPr>
            <w:r w:rsidRPr="002834E7">
              <w:rPr>
                <w:rFonts w:cs="Century Gothic"/>
                <w:b/>
                <w:bCs/>
                <w:szCs w:val="20"/>
              </w:rPr>
              <w:t>Oznaczenie Załącznika</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51C68D45" w14:textId="77777777" w:rsidR="002834E7" w:rsidRPr="002834E7" w:rsidRDefault="002834E7" w:rsidP="002834E7">
            <w:pPr>
              <w:keepNext/>
              <w:widowControl w:val="0"/>
              <w:numPr>
                <w:ilvl w:val="2"/>
                <w:numId w:val="3"/>
              </w:numPr>
              <w:suppressAutoHyphens/>
              <w:spacing w:before="28" w:after="100" w:line="240" w:lineRule="auto"/>
              <w:jc w:val="center"/>
              <w:outlineLvl w:val="2"/>
              <w:rPr>
                <w:b/>
                <w:bCs/>
                <w:szCs w:val="20"/>
              </w:rPr>
            </w:pPr>
            <w:r w:rsidRPr="002834E7">
              <w:rPr>
                <w:rFonts w:cs="Century Gothic"/>
                <w:b/>
                <w:bCs/>
                <w:szCs w:val="20"/>
              </w:rPr>
              <w:t>Nazwa Załącznika</w:t>
            </w:r>
          </w:p>
        </w:tc>
      </w:tr>
      <w:tr w:rsidR="00A95BF2" w:rsidRPr="002834E7" w14:paraId="5BC2155F"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0DE4"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2F0DC2FD" w14:textId="77777777" w:rsidR="00A95BF2" w:rsidRPr="002834E7" w:rsidRDefault="00A95BF2" w:rsidP="00A95BF2">
            <w:pPr>
              <w:widowControl w:val="0"/>
              <w:suppressAutoHyphens/>
              <w:spacing w:before="28" w:after="100" w:line="240" w:lineRule="auto"/>
              <w:rPr>
                <w:rFonts w:cs="Century Gothic"/>
                <w:szCs w:val="20"/>
              </w:rPr>
            </w:pPr>
            <w:r w:rsidRPr="002834E7">
              <w:rPr>
                <w:rFonts w:cs="Century Gothic"/>
                <w:szCs w:val="20"/>
              </w:rPr>
              <w:t>Załącznik nr 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3DFE319C" w14:textId="77777777" w:rsidR="00A95BF2" w:rsidRPr="002834E7" w:rsidRDefault="00A95BF2" w:rsidP="00A95BF2">
            <w:pPr>
              <w:widowControl w:val="0"/>
              <w:suppressAutoHyphens/>
              <w:spacing w:before="28" w:after="100" w:line="240" w:lineRule="auto"/>
              <w:ind w:firstLine="54"/>
              <w:rPr>
                <w:szCs w:val="20"/>
              </w:rPr>
            </w:pPr>
            <w:r w:rsidRPr="002834E7">
              <w:rPr>
                <w:rFonts w:cs="Century Gothic"/>
                <w:szCs w:val="20"/>
              </w:rPr>
              <w:t>Wzór Formularza Ofertowego</w:t>
            </w:r>
          </w:p>
        </w:tc>
      </w:tr>
      <w:tr w:rsidR="00A95BF2" w:rsidRPr="002834E7" w14:paraId="5EDDC8FC"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C656"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7B57AF80" w14:textId="77777777" w:rsidR="00A95BF2" w:rsidRPr="002834E7" w:rsidRDefault="00A95BF2" w:rsidP="00A95BF2">
            <w:pPr>
              <w:widowControl w:val="0"/>
              <w:suppressAutoHyphens/>
              <w:spacing w:before="28" w:after="100" w:line="240" w:lineRule="auto"/>
              <w:rPr>
                <w:rFonts w:cs="Century Gothic"/>
                <w:szCs w:val="20"/>
              </w:rPr>
            </w:pPr>
            <w:r w:rsidRPr="002834E7">
              <w:rPr>
                <w:rFonts w:cs="Century Gothic"/>
                <w:szCs w:val="20"/>
              </w:rPr>
              <w:t>Załącznik nr 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6DF4AEAB" w14:textId="17B1EA3F" w:rsidR="00A95BF2" w:rsidRPr="002834E7" w:rsidRDefault="00A95BF2" w:rsidP="00A95BF2">
            <w:pPr>
              <w:widowControl w:val="0"/>
              <w:suppressAutoHyphens/>
              <w:spacing w:before="28" w:after="100" w:line="240" w:lineRule="auto"/>
              <w:ind w:firstLine="54"/>
              <w:rPr>
                <w:szCs w:val="20"/>
              </w:rPr>
            </w:pPr>
            <w:r w:rsidRPr="002834E7">
              <w:rPr>
                <w:rFonts w:cs="Century Gothic"/>
                <w:szCs w:val="20"/>
              </w:rPr>
              <w:t>JEDZ</w:t>
            </w:r>
            <w:r w:rsidR="00CF153C">
              <w:rPr>
                <w:rFonts w:cs="Century Gothic"/>
                <w:szCs w:val="20"/>
              </w:rPr>
              <w:t xml:space="preserve"> </w:t>
            </w:r>
          </w:p>
        </w:tc>
      </w:tr>
      <w:tr w:rsidR="00A95BF2" w:rsidRPr="002834E7" w14:paraId="78023E0E"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456EA"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73375A5F" w14:textId="77777777" w:rsidR="00A95BF2" w:rsidRPr="00024DFD" w:rsidRDefault="00A95BF2" w:rsidP="00A95BF2">
            <w:pPr>
              <w:widowControl w:val="0"/>
              <w:suppressAutoHyphens/>
              <w:spacing w:before="28" w:after="100" w:line="240" w:lineRule="auto"/>
              <w:rPr>
                <w:rFonts w:cs="Century Gothic"/>
                <w:szCs w:val="20"/>
              </w:rPr>
            </w:pPr>
            <w:r w:rsidRPr="00024DFD">
              <w:rPr>
                <w:rFonts w:cs="Century Gothic"/>
                <w:szCs w:val="20"/>
              </w:rPr>
              <w:t>Załącznik nr 2</w:t>
            </w:r>
            <w:r>
              <w:rPr>
                <w:rFonts w:cs="Century Gothic"/>
                <w:szCs w:val="20"/>
              </w:rPr>
              <w:t>a</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2D92E905" w14:textId="64AEC418" w:rsidR="00A95BF2" w:rsidRPr="00024DFD" w:rsidRDefault="00CE70BC" w:rsidP="00A95BF2">
            <w:pPr>
              <w:widowControl w:val="0"/>
              <w:suppressAutoHyphens/>
              <w:spacing w:before="28" w:after="100" w:line="240" w:lineRule="auto"/>
              <w:ind w:firstLine="54"/>
              <w:rPr>
                <w:rFonts w:cs="Century Gothic"/>
                <w:szCs w:val="20"/>
              </w:rPr>
            </w:pPr>
            <w:r w:rsidRPr="00D80090">
              <w:rPr>
                <w:rFonts w:cs="Century Gothic"/>
                <w:szCs w:val="20"/>
              </w:rPr>
              <w:t>Instrukcja wypełniania Jednolitego Europejskiego Dokumentu Zamówienia( w skrócie JEDZ )</w:t>
            </w:r>
          </w:p>
        </w:tc>
      </w:tr>
      <w:tr w:rsidR="00A95BF2" w:rsidRPr="002834E7" w14:paraId="11E526B0"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85BE"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4CFE77CE" w14:textId="77777777" w:rsidR="00A95BF2" w:rsidRPr="002834E7" w:rsidRDefault="00A95BF2" w:rsidP="00A95BF2">
            <w:pPr>
              <w:widowControl w:val="0"/>
              <w:suppressAutoHyphens/>
              <w:spacing w:before="28" w:after="100" w:line="240" w:lineRule="auto"/>
              <w:rPr>
                <w:rFonts w:cs="Century Gothic"/>
                <w:color w:val="000000"/>
                <w:szCs w:val="20"/>
              </w:rPr>
            </w:pPr>
            <w:r w:rsidRPr="002834E7">
              <w:rPr>
                <w:rFonts w:cs="Century Gothic"/>
                <w:color w:val="000000"/>
                <w:szCs w:val="20"/>
              </w:rPr>
              <w:t>Załącznik nr 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5946F300" w14:textId="77777777" w:rsidR="00A95BF2" w:rsidRPr="002834E7" w:rsidRDefault="00A95BF2" w:rsidP="00A95BF2">
            <w:pPr>
              <w:widowControl w:val="0"/>
              <w:suppressAutoHyphens/>
              <w:spacing w:before="28" w:after="100" w:line="240" w:lineRule="auto"/>
              <w:ind w:firstLine="54"/>
              <w:rPr>
                <w:szCs w:val="20"/>
              </w:rPr>
            </w:pPr>
            <w:r w:rsidRPr="002834E7">
              <w:rPr>
                <w:rFonts w:cs="Century Gothic"/>
                <w:color w:val="000000"/>
                <w:szCs w:val="20"/>
              </w:rPr>
              <w:t>Wykaz dostaw</w:t>
            </w:r>
          </w:p>
        </w:tc>
      </w:tr>
      <w:tr w:rsidR="00A95BF2" w:rsidRPr="002834E7" w14:paraId="1FFC3E02"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9DFB1"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58D75427" w14:textId="77777777" w:rsidR="00A95BF2" w:rsidRPr="002834E7" w:rsidRDefault="00A95BF2" w:rsidP="00A95BF2">
            <w:pPr>
              <w:widowControl w:val="0"/>
              <w:suppressAutoHyphens/>
              <w:spacing w:before="28" w:after="100" w:line="240" w:lineRule="auto"/>
              <w:rPr>
                <w:rFonts w:cs="Century Gothic"/>
                <w:color w:val="000000"/>
                <w:szCs w:val="20"/>
              </w:rPr>
            </w:pPr>
            <w:r w:rsidRPr="002834E7">
              <w:rPr>
                <w:rFonts w:cs="Century Gothic"/>
                <w:color w:val="000000"/>
                <w:szCs w:val="20"/>
              </w:rPr>
              <w:t>Załącznik nr 3a</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57C4479D" w14:textId="77777777" w:rsidR="00A95BF2" w:rsidRPr="002834E7" w:rsidRDefault="00A95BF2" w:rsidP="00A95BF2">
            <w:pPr>
              <w:widowControl w:val="0"/>
              <w:suppressAutoHyphens/>
              <w:spacing w:before="28" w:after="100" w:line="240" w:lineRule="auto"/>
              <w:ind w:firstLine="54"/>
              <w:rPr>
                <w:rFonts w:cs="Century Gothic"/>
                <w:color w:val="000000"/>
                <w:szCs w:val="20"/>
              </w:rPr>
            </w:pPr>
            <w:r w:rsidRPr="002834E7">
              <w:rPr>
                <w:rFonts w:cs="Century Gothic"/>
                <w:color w:val="000000"/>
                <w:szCs w:val="20"/>
              </w:rPr>
              <w:t xml:space="preserve">Wykaz osób skierowanych do realizacji zamówienia </w:t>
            </w:r>
          </w:p>
        </w:tc>
      </w:tr>
      <w:tr w:rsidR="00A95BF2" w:rsidRPr="002834E7" w14:paraId="62E6D805" w14:textId="77777777" w:rsidTr="00A95BF2">
        <w:trPr>
          <w:trHeight w:val="462"/>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A2C0"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79E77949" w14:textId="77777777" w:rsidR="00A95BF2" w:rsidRPr="002834E7" w:rsidRDefault="00A95BF2" w:rsidP="00A95BF2">
            <w:pPr>
              <w:widowControl w:val="0"/>
              <w:suppressAutoHyphens/>
              <w:spacing w:before="28" w:after="100" w:line="240" w:lineRule="auto"/>
              <w:rPr>
                <w:rFonts w:cs="Century Gothic"/>
                <w:color w:val="000000"/>
                <w:szCs w:val="20"/>
              </w:rPr>
            </w:pPr>
            <w:r w:rsidRPr="002834E7">
              <w:rPr>
                <w:rFonts w:cs="Century Gothic"/>
                <w:color w:val="000000"/>
                <w:szCs w:val="20"/>
              </w:rPr>
              <w:t>Załącznik nr 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4024E80C" w14:textId="4C27BCA3" w:rsidR="00A95BF2" w:rsidRPr="002834E7" w:rsidRDefault="00A95BF2" w:rsidP="00A95BF2">
            <w:pPr>
              <w:widowControl w:val="0"/>
              <w:suppressAutoHyphens/>
              <w:spacing w:before="28" w:after="100" w:line="240" w:lineRule="auto"/>
              <w:rPr>
                <w:szCs w:val="20"/>
              </w:rPr>
            </w:pPr>
            <w:r w:rsidRPr="002834E7">
              <w:rPr>
                <w:rFonts w:cs="Century Gothic"/>
                <w:color w:val="000000"/>
                <w:szCs w:val="20"/>
              </w:rPr>
              <w:t>Oświadczenie o przynależności / b</w:t>
            </w:r>
            <w:r w:rsidR="006579E9">
              <w:rPr>
                <w:rFonts w:cs="Century Gothic"/>
                <w:color w:val="000000"/>
                <w:szCs w:val="20"/>
              </w:rPr>
              <w:t>r</w:t>
            </w:r>
            <w:r w:rsidRPr="002834E7">
              <w:rPr>
                <w:rFonts w:cs="Century Gothic"/>
                <w:color w:val="000000"/>
                <w:szCs w:val="20"/>
              </w:rPr>
              <w:t>aku przynależności do grupy kapitałowej</w:t>
            </w:r>
          </w:p>
        </w:tc>
      </w:tr>
      <w:tr w:rsidR="00A95BF2" w:rsidRPr="002834E7" w14:paraId="469A461D" w14:textId="77777777" w:rsidTr="00A95BF2">
        <w:trPr>
          <w:trHeight w:val="462"/>
        </w:trPr>
        <w:tc>
          <w:tcPr>
            <w:tcW w:w="6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CFA127B"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auto"/>
              <w:right w:val="single" w:sz="4" w:space="0" w:color="000000"/>
            </w:tcBorders>
            <w:shd w:val="clear" w:color="auto" w:fill="auto"/>
          </w:tcPr>
          <w:p w14:paraId="30A3CA48" w14:textId="77777777" w:rsidR="00A95BF2" w:rsidRPr="002834E7" w:rsidRDefault="00A95BF2" w:rsidP="00A95BF2">
            <w:pPr>
              <w:widowControl w:val="0"/>
              <w:suppressAutoHyphens/>
              <w:spacing w:before="28" w:after="100" w:line="240" w:lineRule="auto"/>
              <w:rPr>
                <w:rFonts w:cs="Century Gothic"/>
                <w:color w:val="000000"/>
                <w:szCs w:val="20"/>
              </w:rPr>
            </w:pPr>
            <w:r w:rsidRPr="002834E7">
              <w:rPr>
                <w:rFonts w:cs="Century Gothic"/>
                <w:color w:val="000000"/>
                <w:szCs w:val="20"/>
              </w:rPr>
              <w:t>Załącznik nr 5</w:t>
            </w:r>
          </w:p>
        </w:tc>
        <w:tc>
          <w:tcPr>
            <w:tcW w:w="6317" w:type="dxa"/>
            <w:tcBorders>
              <w:top w:val="single" w:sz="4" w:space="0" w:color="000000"/>
              <w:left w:val="single" w:sz="4" w:space="0" w:color="000000"/>
              <w:bottom w:val="single" w:sz="4" w:space="0" w:color="auto"/>
              <w:right w:val="single" w:sz="4" w:space="0" w:color="000000"/>
            </w:tcBorders>
            <w:shd w:val="clear" w:color="auto" w:fill="auto"/>
          </w:tcPr>
          <w:p w14:paraId="1693FE95" w14:textId="33CDACC6" w:rsidR="00A95BF2" w:rsidRPr="002834E7" w:rsidRDefault="00A95BF2" w:rsidP="00A95BF2">
            <w:pPr>
              <w:widowControl w:val="0"/>
              <w:suppressAutoHyphens/>
              <w:spacing w:before="28" w:after="100" w:line="240" w:lineRule="auto"/>
              <w:ind w:firstLine="54"/>
              <w:rPr>
                <w:rFonts w:cs="Century Gothic"/>
                <w:color w:val="000000"/>
                <w:szCs w:val="20"/>
              </w:rPr>
            </w:pPr>
            <w:r w:rsidRPr="002834E7">
              <w:rPr>
                <w:rFonts w:cs="Century Gothic"/>
                <w:color w:val="000000"/>
                <w:szCs w:val="20"/>
              </w:rPr>
              <w:t>Oświadczenia dot. pkt 8.</w:t>
            </w:r>
            <w:r w:rsidR="005A0916">
              <w:rPr>
                <w:rFonts w:cs="Century Gothic"/>
                <w:color w:val="000000"/>
                <w:szCs w:val="20"/>
              </w:rPr>
              <w:t>3</w:t>
            </w:r>
            <w:r w:rsidRPr="002834E7">
              <w:rPr>
                <w:rFonts w:cs="Century Gothic"/>
                <w:color w:val="000000"/>
                <w:szCs w:val="20"/>
              </w:rPr>
              <w:t>.7 – 8.</w:t>
            </w:r>
            <w:r w:rsidR="005A0916">
              <w:rPr>
                <w:rFonts w:cs="Century Gothic"/>
                <w:color w:val="000000"/>
                <w:szCs w:val="20"/>
              </w:rPr>
              <w:t>3</w:t>
            </w:r>
            <w:r w:rsidRPr="002834E7">
              <w:rPr>
                <w:rFonts w:cs="Century Gothic"/>
                <w:color w:val="000000"/>
                <w:szCs w:val="20"/>
              </w:rPr>
              <w:t>.9. IDW SIWZ</w:t>
            </w:r>
          </w:p>
        </w:tc>
      </w:tr>
    </w:tbl>
    <w:p w14:paraId="278091EA" w14:textId="77777777" w:rsidR="002834E7" w:rsidRPr="002834E7" w:rsidRDefault="002834E7" w:rsidP="002834E7">
      <w:pPr>
        <w:widowControl w:val="0"/>
        <w:tabs>
          <w:tab w:val="right" w:leader="dot" w:pos="8789"/>
        </w:tabs>
        <w:suppressAutoHyphens/>
        <w:spacing w:before="28" w:after="100" w:line="240" w:lineRule="auto"/>
        <w:ind w:left="54"/>
        <w:jc w:val="both"/>
        <w:rPr>
          <w:rFonts w:cs="Century Gothic"/>
          <w:szCs w:val="20"/>
        </w:rPr>
      </w:pPr>
      <w:r w:rsidRPr="002834E7">
        <w:rPr>
          <w:rFonts w:cs="Century Gothic"/>
          <w:szCs w:val="20"/>
        </w:rPr>
        <w:t xml:space="preserve">Wskazany w tabeli powyżej załączniki Wykonawca wypełnia stosownie do treści niniejszej IDW. </w:t>
      </w:r>
    </w:p>
    <w:p w14:paraId="0A6A8D83" w14:textId="77777777" w:rsidR="002834E7" w:rsidRPr="002834E7" w:rsidRDefault="002834E7" w:rsidP="002834E7">
      <w:pPr>
        <w:widowControl w:val="0"/>
        <w:tabs>
          <w:tab w:val="right" w:leader="dot" w:pos="8789"/>
        </w:tabs>
        <w:suppressAutoHyphens/>
        <w:spacing w:before="28" w:after="100" w:line="240" w:lineRule="auto"/>
        <w:ind w:left="54"/>
        <w:jc w:val="both"/>
        <w:rPr>
          <w:rFonts w:cs="Century Gothic"/>
          <w:szCs w:val="20"/>
        </w:rPr>
      </w:pPr>
      <w:r w:rsidRPr="002834E7">
        <w:rPr>
          <w:rFonts w:cs="Century Gothic"/>
          <w:szCs w:val="20"/>
        </w:rPr>
        <w:t xml:space="preserve">Zamawiający dopuszcza zmiany wielkości pól załącznika oraz odmiany wyrazów wynikające ze złożenia oferty wspólnej. </w:t>
      </w:r>
    </w:p>
    <w:p w14:paraId="34C3835A" w14:textId="77777777" w:rsidR="002834E7" w:rsidRPr="002834E7" w:rsidRDefault="002834E7" w:rsidP="002834E7">
      <w:pPr>
        <w:widowControl w:val="0"/>
        <w:tabs>
          <w:tab w:val="right" w:leader="dot" w:pos="8789"/>
        </w:tabs>
        <w:suppressAutoHyphens/>
        <w:spacing w:before="28" w:after="100" w:line="240" w:lineRule="auto"/>
        <w:ind w:left="54"/>
        <w:jc w:val="both"/>
        <w:rPr>
          <w:rFonts w:cs="Century Gothic"/>
          <w:szCs w:val="20"/>
        </w:rPr>
      </w:pPr>
      <w:r w:rsidRPr="002834E7">
        <w:rPr>
          <w:rFonts w:cs="Century Gothic"/>
          <w:szCs w:val="20"/>
        </w:rPr>
        <w:t xml:space="preserve">Wprowadzone zmiany nie powinny zmieniać treści załącznika. </w:t>
      </w:r>
    </w:p>
    <w:bookmarkEnd w:id="40"/>
    <w:p w14:paraId="4B92E657" w14:textId="77777777" w:rsidR="00C41135" w:rsidRPr="00C41135" w:rsidRDefault="00C41135" w:rsidP="00C41135">
      <w:pPr>
        <w:rPr>
          <w:b/>
          <w:bCs/>
        </w:rPr>
      </w:pPr>
    </w:p>
    <w:sectPr w:rsidR="00C41135" w:rsidRPr="00C41135" w:rsidSect="001B123B">
      <w:type w:val="continuous"/>
      <w:pgSz w:w="11906" w:h="16838"/>
      <w:pgMar w:top="1560"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C598B" w14:textId="77777777" w:rsidR="007E4FAA" w:rsidRDefault="007E4FAA">
      <w:pPr>
        <w:spacing w:after="0" w:line="240" w:lineRule="auto"/>
      </w:pPr>
      <w:r>
        <w:separator/>
      </w:r>
    </w:p>
  </w:endnote>
  <w:endnote w:type="continuationSeparator" w:id="0">
    <w:p w14:paraId="1C3200BD" w14:textId="77777777" w:rsidR="007E4FAA" w:rsidRDefault="007E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D9FF8" w14:textId="77777777" w:rsidR="00F2341B" w:rsidRDefault="00F2341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109608"/>
      <w:docPartObj>
        <w:docPartGallery w:val="Page Numbers (Bottom of Page)"/>
        <w:docPartUnique/>
      </w:docPartObj>
    </w:sdtPr>
    <w:sdtEndPr>
      <w:rPr>
        <w:color w:val="7F7F7F" w:themeColor="background1" w:themeShade="7F"/>
        <w:spacing w:val="60"/>
      </w:rPr>
    </w:sdtEndPr>
    <w:sdtContent>
      <w:p w14:paraId="6D081A31" w14:textId="77777777" w:rsidR="00F2341B" w:rsidRDefault="00F2341B">
        <w:pPr>
          <w:pStyle w:val="Stopka"/>
          <w:pBdr>
            <w:top w:val="single" w:sz="4" w:space="1" w:color="D9D9D9" w:themeColor="background1" w:themeShade="D9"/>
          </w:pBdr>
          <w:jc w:val="right"/>
        </w:pPr>
        <w:r>
          <w:fldChar w:fldCharType="begin"/>
        </w:r>
        <w:r>
          <w:instrText>PAGE   \* MERGEFORMAT</w:instrText>
        </w:r>
        <w:r>
          <w:fldChar w:fldCharType="separate"/>
        </w:r>
        <w:r w:rsidR="006E3308">
          <w:rPr>
            <w:noProof/>
          </w:rPr>
          <w:t>26</w:t>
        </w:r>
        <w:r>
          <w:fldChar w:fldCharType="end"/>
        </w:r>
        <w:r>
          <w:t xml:space="preserve"> | </w:t>
        </w:r>
        <w:r>
          <w:rPr>
            <w:color w:val="7F7F7F" w:themeColor="background1" w:themeShade="7F"/>
            <w:spacing w:val="60"/>
          </w:rPr>
          <w:t>Strona</w:t>
        </w:r>
      </w:p>
    </w:sdtContent>
  </w:sdt>
  <w:p w14:paraId="6AE1C26F" w14:textId="77777777" w:rsidR="00F2341B" w:rsidRDefault="00F2341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82998" w14:textId="77777777" w:rsidR="00F2341B" w:rsidRDefault="00F234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C9327" w14:textId="77777777" w:rsidR="007E4FAA" w:rsidRDefault="007E4FAA">
      <w:pPr>
        <w:spacing w:after="0" w:line="240" w:lineRule="auto"/>
      </w:pPr>
      <w:r>
        <w:separator/>
      </w:r>
    </w:p>
  </w:footnote>
  <w:footnote w:type="continuationSeparator" w:id="0">
    <w:p w14:paraId="5786100D" w14:textId="77777777" w:rsidR="007E4FAA" w:rsidRDefault="007E4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E97A3" w14:textId="77777777" w:rsidR="00F2341B" w:rsidRDefault="00F2341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764"/>
      <w:gridCol w:w="2595"/>
      <w:gridCol w:w="2404"/>
      <w:gridCol w:w="2310"/>
    </w:tblGrid>
    <w:tr w:rsidR="00F2341B" w:rsidRPr="00BC6FE8" w14:paraId="5BDBC1E1" w14:textId="77777777" w:rsidTr="008C1F68">
      <w:tc>
        <w:tcPr>
          <w:tcW w:w="1009" w:type="pct"/>
          <w:hideMark/>
        </w:tcPr>
        <w:p w14:paraId="0E1F4CEF" w14:textId="55573209" w:rsidR="00F2341B" w:rsidRPr="00BC6FE8" w:rsidRDefault="00F2341B" w:rsidP="00114322">
          <w:pPr>
            <w:spacing w:line="240" w:lineRule="auto"/>
            <w:rPr>
              <w:noProof/>
              <w:lang w:eastAsia="pl-PL"/>
            </w:rPr>
          </w:pPr>
          <w:r w:rsidRPr="00BC6FE8">
            <w:rPr>
              <w:noProof/>
              <w:lang w:eastAsia="pl-PL"/>
            </w:rPr>
            <w:drawing>
              <wp:inline distT="0" distB="0" distL="0" distR="0" wp14:anchorId="1079EF9F" wp14:editId="692F442C">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14:paraId="61D72505" w14:textId="11AF8659" w:rsidR="00F2341B" w:rsidRPr="00BC6FE8" w:rsidRDefault="00F2341B" w:rsidP="00114322">
          <w:pPr>
            <w:spacing w:line="240" w:lineRule="auto"/>
            <w:ind w:left="-66" w:right="2"/>
            <w:jc w:val="center"/>
            <w:rPr>
              <w:noProof/>
              <w:lang w:eastAsia="pl-PL"/>
            </w:rPr>
          </w:pPr>
          <w:r w:rsidRPr="00BC6FE8">
            <w:rPr>
              <w:noProof/>
              <w:lang w:eastAsia="pl-PL"/>
            </w:rPr>
            <w:drawing>
              <wp:inline distT="0" distB="0" distL="0" distR="0" wp14:anchorId="30EA6E3F" wp14:editId="568A4615">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14:paraId="15B41380" w14:textId="5B46353D" w:rsidR="00F2341B" w:rsidRPr="00BC6FE8" w:rsidRDefault="00F2341B" w:rsidP="00114322">
          <w:pPr>
            <w:spacing w:line="240" w:lineRule="auto"/>
            <w:ind w:left="1" w:right="25"/>
            <w:jc w:val="center"/>
            <w:rPr>
              <w:noProof/>
              <w:lang w:eastAsia="pl-PL"/>
            </w:rPr>
          </w:pPr>
          <w:r w:rsidRPr="00BC6FE8">
            <w:rPr>
              <w:noProof/>
              <w:lang w:eastAsia="pl-PL"/>
            </w:rPr>
            <w:drawing>
              <wp:inline distT="0" distB="0" distL="0" distR="0" wp14:anchorId="2C94254E" wp14:editId="6C32287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14:paraId="385CD172" w14:textId="06389A31" w:rsidR="00F2341B" w:rsidRPr="00BC6FE8" w:rsidRDefault="00F2341B" w:rsidP="00114322">
          <w:pPr>
            <w:spacing w:line="240" w:lineRule="auto"/>
            <w:jc w:val="right"/>
            <w:rPr>
              <w:noProof/>
              <w:lang w:eastAsia="pl-PL"/>
            </w:rPr>
          </w:pPr>
          <w:r w:rsidRPr="00BC6FE8">
            <w:rPr>
              <w:noProof/>
              <w:lang w:eastAsia="pl-PL"/>
            </w:rPr>
            <w:drawing>
              <wp:inline distT="0" distB="0" distL="0" distR="0" wp14:anchorId="4A67E093" wp14:editId="37E924E1">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74A558D4" w14:textId="5BB38173" w:rsidR="00F2341B" w:rsidRPr="00114322" w:rsidRDefault="00F2341B" w:rsidP="0011432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94D53" w14:textId="77777777" w:rsidR="00F2341B" w:rsidRDefault="00F2341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00000024"/>
    <w:name w:val="WWNum38"/>
    <w:lvl w:ilvl="0">
      <w:start w:val="1"/>
      <w:numFmt w:val="decimal"/>
      <w:lvlText w:val="%1)"/>
      <w:lvlJc w:val="left"/>
      <w:pPr>
        <w:tabs>
          <w:tab w:val="num" w:pos="36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16963199"/>
    <w:multiLevelType w:val="multilevel"/>
    <w:tmpl w:val="28E8BFF0"/>
    <w:lvl w:ilvl="0">
      <w:start w:val="1"/>
      <w:numFmt w:val="upperRoman"/>
      <w:lvlText w:val="%1."/>
      <w:lvlJc w:val="left"/>
      <w:pPr>
        <w:tabs>
          <w:tab w:val="num" w:pos="720"/>
        </w:tabs>
        <w:ind w:left="720" w:hanging="720"/>
      </w:pPr>
      <w:rPr>
        <w:rFonts w:hint="default"/>
        <w:sz w:val="22"/>
        <w:szCs w:val="22"/>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
    <w:nsid w:val="17194272"/>
    <w:multiLevelType w:val="multilevel"/>
    <w:tmpl w:val="247030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1C9709B"/>
    <w:multiLevelType w:val="hybridMultilevel"/>
    <w:tmpl w:val="94F041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AD4C6A"/>
    <w:multiLevelType w:val="hybridMultilevel"/>
    <w:tmpl w:val="637C16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7DF90749"/>
    <w:multiLevelType w:val="hybridMultilevel"/>
    <w:tmpl w:val="A3B25A2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35"/>
    <w:rsid w:val="00053662"/>
    <w:rsid w:val="00072498"/>
    <w:rsid w:val="000A3668"/>
    <w:rsid w:val="000A4D54"/>
    <w:rsid w:val="000B06FD"/>
    <w:rsid w:val="000E1443"/>
    <w:rsid w:val="001072DD"/>
    <w:rsid w:val="001074B5"/>
    <w:rsid w:val="00114322"/>
    <w:rsid w:val="00123587"/>
    <w:rsid w:val="00140AC8"/>
    <w:rsid w:val="001540DF"/>
    <w:rsid w:val="00191BC0"/>
    <w:rsid w:val="001A0EE2"/>
    <w:rsid w:val="001B123B"/>
    <w:rsid w:val="00261588"/>
    <w:rsid w:val="002770BD"/>
    <w:rsid w:val="002828FC"/>
    <w:rsid w:val="002834E7"/>
    <w:rsid w:val="002B4F6D"/>
    <w:rsid w:val="002C0430"/>
    <w:rsid w:val="0030146B"/>
    <w:rsid w:val="00305041"/>
    <w:rsid w:val="00324B77"/>
    <w:rsid w:val="0033008D"/>
    <w:rsid w:val="003309AB"/>
    <w:rsid w:val="00382284"/>
    <w:rsid w:val="003A7AEF"/>
    <w:rsid w:val="00466C3B"/>
    <w:rsid w:val="004A2E6A"/>
    <w:rsid w:val="004C444C"/>
    <w:rsid w:val="004E2DBE"/>
    <w:rsid w:val="004F5A34"/>
    <w:rsid w:val="00506F5E"/>
    <w:rsid w:val="00547BD1"/>
    <w:rsid w:val="00566CA2"/>
    <w:rsid w:val="005778E5"/>
    <w:rsid w:val="005817E4"/>
    <w:rsid w:val="005A0916"/>
    <w:rsid w:val="005D61C4"/>
    <w:rsid w:val="00616044"/>
    <w:rsid w:val="00620C87"/>
    <w:rsid w:val="00645EE1"/>
    <w:rsid w:val="006579E9"/>
    <w:rsid w:val="00695626"/>
    <w:rsid w:val="006A4E5D"/>
    <w:rsid w:val="006E3308"/>
    <w:rsid w:val="00740DD8"/>
    <w:rsid w:val="00754ACF"/>
    <w:rsid w:val="00773FE1"/>
    <w:rsid w:val="007B5A15"/>
    <w:rsid w:val="007C15CE"/>
    <w:rsid w:val="007E4FAA"/>
    <w:rsid w:val="00827823"/>
    <w:rsid w:val="008820F6"/>
    <w:rsid w:val="00882CD4"/>
    <w:rsid w:val="008C1F68"/>
    <w:rsid w:val="008E641A"/>
    <w:rsid w:val="008F2391"/>
    <w:rsid w:val="008F58AE"/>
    <w:rsid w:val="00915395"/>
    <w:rsid w:val="00963DBA"/>
    <w:rsid w:val="00966994"/>
    <w:rsid w:val="009A09EC"/>
    <w:rsid w:val="009A57E3"/>
    <w:rsid w:val="009A6187"/>
    <w:rsid w:val="009B12AA"/>
    <w:rsid w:val="009E3188"/>
    <w:rsid w:val="00A45C9E"/>
    <w:rsid w:val="00A84887"/>
    <w:rsid w:val="00A92361"/>
    <w:rsid w:val="00A93D16"/>
    <w:rsid w:val="00A95BF2"/>
    <w:rsid w:val="00AF0819"/>
    <w:rsid w:val="00B206C3"/>
    <w:rsid w:val="00B328CB"/>
    <w:rsid w:val="00B37C5D"/>
    <w:rsid w:val="00BB674B"/>
    <w:rsid w:val="00BB7758"/>
    <w:rsid w:val="00BC736F"/>
    <w:rsid w:val="00C233CF"/>
    <w:rsid w:val="00C2495A"/>
    <w:rsid w:val="00C34F60"/>
    <w:rsid w:val="00C41135"/>
    <w:rsid w:val="00CA47C3"/>
    <w:rsid w:val="00CC7AFF"/>
    <w:rsid w:val="00CE70BC"/>
    <w:rsid w:val="00CF153C"/>
    <w:rsid w:val="00D00E0B"/>
    <w:rsid w:val="00D309F4"/>
    <w:rsid w:val="00D37F47"/>
    <w:rsid w:val="00D50B06"/>
    <w:rsid w:val="00D567CF"/>
    <w:rsid w:val="00D65EF8"/>
    <w:rsid w:val="00D81DE4"/>
    <w:rsid w:val="00DD5CB5"/>
    <w:rsid w:val="00E02F67"/>
    <w:rsid w:val="00E0508E"/>
    <w:rsid w:val="00E1400F"/>
    <w:rsid w:val="00E159AB"/>
    <w:rsid w:val="00E53C76"/>
    <w:rsid w:val="00E70167"/>
    <w:rsid w:val="00EA4189"/>
    <w:rsid w:val="00EB2EC6"/>
    <w:rsid w:val="00EE6C78"/>
    <w:rsid w:val="00EF511D"/>
    <w:rsid w:val="00F11A70"/>
    <w:rsid w:val="00F2341B"/>
    <w:rsid w:val="00F25237"/>
    <w:rsid w:val="00F2639B"/>
    <w:rsid w:val="00F401D8"/>
    <w:rsid w:val="00F74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color w:val="000000" w:themeColor="text1"/>
        <w:kern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C4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11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135"/>
  </w:style>
  <w:style w:type="paragraph" w:styleId="Stopka">
    <w:name w:val="footer"/>
    <w:basedOn w:val="Normalny"/>
    <w:link w:val="StopkaZnak"/>
    <w:uiPriority w:val="99"/>
    <w:unhideWhenUsed/>
    <w:rsid w:val="00C41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1135"/>
  </w:style>
  <w:style w:type="paragraph" w:styleId="Tekstkomentarza">
    <w:name w:val="annotation text"/>
    <w:basedOn w:val="Normalny"/>
    <w:link w:val="TekstkomentarzaZnak"/>
    <w:uiPriority w:val="99"/>
    <w:semiHidden/>
    <w:unhideWhenUsed/>
    <w:rsid w:val="00C41135"/>
    <w:pPr>
      <w:spacing w:line="240" w:lineRule="auto"/>
    </w:pPr>
    <w:rPr>
      <w:szCs w:val="20"/>
    </w:rPr>
  </w:style>
  <w:style w:type="character" w:customStyle="1" w:styleId="TekstkomentarzaZnak">
    <w:name w:val="Tekst komentarza Znak"/>
    <w:basedOn w:val="Domylnaczcionkaakapitu"/>
    <w:link w:val="Tekstkomentarza"/>
    <w:uiPriority w:val="99"/>
    <w:semiHidden/>
    <w:rsid w:val="00C41135"/>
    <w:rPr>
      <w:szCs w:val="20"/>
    </w:rPr>
  </w:style>
  <w:style w:type="character" w:styleId="Odwoaniedokomentarza">
    <w:name w:val="annotation reference"/>
    <w:rsid w:val="00C41135"/>
    <w:rPr>
      <w:sz w:val="16"/>
      <w:szCs w:val="16"/>
    </w:rPr>
  </w:style>
  <w:style w:type="paragraph" w:styleId="Tekstdymka">
    <w:name w:val="Balloon Text"/>
    <w:basedOn w:val="Normalny"/>
    <w:link w:val="TekstdymkaZnak"/>
    <w:uiPriority w:val="99"/>
    <w:semiHidden/>
    <w:unhideWhenUsed/>
    <w:rsid w:val="00C411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135"/>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41135"/>
    <w:rPr>
      <w:b/>
      <w:bCs/>
    </w:rPr>
  </w:style>
  <w:style w:type="character" w:customStyle="1" w:styleId="TematkomentarzaZnak">
    <w:name w:val="Temat komentarza Znak"/>
    <w:basedOn w:val="TekstkomentarzaZnak"/>
    <w:link w:val="Tematkomentarza"/>
    <w:uiPriority w:val="99"/>
    <w:semiHidden/>
    <w:rsid w:val="00C41135"/>
    <w:rPr>
      <w:b/>
      <w:bCs/>
      <w:szCs w:val="20"/>
    </w:rPr>
  </w:style>
  <w:style w:type="paragraph" w:styleId="Akapitzlist">
    <w:name w:val="List Paragraph"/>
    <w:basedOn w:val="Normalny"/>
    <w:uiPriority w:val="34"/>
    <w:qFormat/>
    <w:rsid w:val="00C41135"/>
    <w:pPr>
      <w:spacing w:after="0" w:line="240" w:lineRule="auto"/>
      <w:ind w:left="708"/>
    </w:pPr>
    <w:rPr>
      <w:rFonts w:ascii="Times New Roman" w:eastAsia="Times New Roman" w:hAnsi="Times New Roman" w:cs="Times New Roman"/>
      <w:color w:val="auto"/>
      <w:kern w:val="0"/>
      <w:sz w:val="24"/>
      <w:lang w:eastAsia="pl-PL"/>
    </w:rPr>
  </w:style>
  <w:style w:type="character" w:styleId="Hipercze">
    <w:name w:val="Hyperlink"/>
    <w:basedOn w:val="Domylnaczcionkaakapitu"/>
    <w:uiPriority w:val="99"/>
    <w:unhideWhenUsed/>
    <w:rsid w:val="00C41135"/>
    <w:rPr>
      <w:color w:val="0563C1" w:themeColor="hyperlink"/>
      <w:u w:val="single"/>
    </w:rPr>
  </w:style>
  <w:style w:type="character" w:customStyle="1" w:styleId="Nierozpoznanawzmianka1">
    <w:name w:val="Nierozpoznana wzmianka1"/>
    <w:basedOn w:val="Domylnaczcionkaakapitu"/>
    <w:uiPriority w:val="99"/>
    <w:semiHidden/>
    <w:unhideWhenUsed/>
    <w:rsid w:val="00C41135"/>
    <w:rPr>
      <w:color w:val="808080"/>
      <w:shd w:val="clear" w:color="auto" w:fill="E6E6E6"/>
    </w:rPr>
  </w:style>
  <w:style w:type="table" w:customStyle="1" w:styleId="Tabela-Siatka1">
    <w:name w:val="Tabela - Siatka1"/>
    <w:basedOn w:val="Standardowy"/>
    <w:next w:val="Tabela-Siatka"/>
    <w:rsid w:val="002834E7"/>
    <w:pPr>
      <w:widowControl w:val="0"/>
      <w:suppressAutoHyphens/>
      <w:spacing w:after="0" w:line="240" w:lineRule="auto"/>
    </w:pPr>
    <w:rPr>
      <w:rFonts w:ascii="Times New Roman" w:eastAsia="Times New Roman" w:hAnsi="Times New Roman"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color w:val="000000" w:themeColor="text1"/>
        <w:kern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C4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11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135"/>
  </w:style>
  <w:style w:type="paragraph" w:styleId="Stopka">
    <w:name w:val="footer"/>
    <w:basedOn w:val="Normalny"/>
    <w:link w:val="StopkaZnak"/>
    <w:uiPriority w:val="99"/>
    <w:unhideWhenUsed/>
    <w:rsid w:val="00C41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1135"/>
  </w:style>
  <w:style w:type="paragraph" w:styleId="Tekstkomentarza">
    <w:name w:val="annotation text"/>
    <w:basedOn w:val="Normalny"/>
    <w:link w:val="TekstkomentarzaZnak"/>
    <w:uiPriority w:val="99"/>
    <w:semiHidden/>
    <w:unhideWhenUsed/>
    <w:rsid w:val="00C41135"/>
    <w:pPr>
      <w:spacing w:line="240" w:lineRule="auto"/>
    </w:pPr>
    <w:rPr>
      <w:szCs w:val="20"/>
    </w:rPr>
  </w:style>
  <w:style w:type="character" w:customStyle="1" w:styleId="TekstkomentarzaZnak">
    <w:name w:val="Tekst komentarza Znak"/>
    <w:basedOn w:val="Domylnaczcionkaakapitu"/>
    <w:link w:val="Tekstkomentarza"/>
    <w:uiPriority w:val="99"/>
    <w:semiHidden/>
    <w:rsid w:val="00C41135"/>
    <w:rPr>
      <w:szCs w:val="20"/>
    </w:rPr>
  </w:style>
  <w:style w:type="character" w:styleId="Odwoaniedokomentarza">
    <w:name w:val="annotation reference"/>
    <w:rsid w:val="00C41135"/>
    <w:rPr>
      <w:sz w:val="16"/>
      <w:szCs w:val="16"/>
    </w:rPr>
  </w:style>
  <w:style w:type="paragraph" w:styleId="Tekstdymka">
    <w:name w:val="Balloon Text"/>
    <w:basedOn w:val="Normalny"/>
    <w:link w:val="TekstdymkaZnak"/>
    <w:uiPriority w:val="99"/>
    <w:semiHidden/>
    <w:unhideWhenUsed/>
    <w:rsid w:val="00C411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135"/>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41135"/>
    <w:rPr>
      <w:b/>
      <w:bCs/>
    </w:rPr>
  </w:style>
  <w:style w:type="character" w:customStyle="1" w:styleId="TematkomentarzaZnak">
    <w:name w:val="Temat komentarza Znak"/>
    <w:basedOn w:val="TekstkomentarzaZnak"/>
    <w:link w:val="Tematkomentarza"/>
    <w:uiPriority w:val="99"/>
    <w:semiHidden/>
    <w:rsid w:val="00C41135"/>
    <w:rPr>
      <w:b/>
      <w:bCs/>
      <w:szCs w:val="20"/>
    </w:rPr>
  </w:style>
  <w:style w:type="paragraph" w:styleId="Akapitzlist">
    <w:name w:val="List Paragraph"/>
    <w:basedOn w:val="Normalny"/>
    <w:uiPriority w:val="34"/>
    <w:qFormat/>
    <w:rsid w:val="00C41135"/>
    <w:pPr>
      <w:spacing w:after="0" w:line="240" w:lineRule="auto"/>
      <w:ind w:left="708"/>
    </w:pPr>
    <w:rPr>
      <w:rFonts w:ascii="Times New Roman" w:eastAsia="Times New Roman" w:hAnsi="Times New Roman" w:cs="Times New Roman"/>
      <w:color w:val="auto"/>
      <w:kern w:val="0"/>
      <w:sz w:val="24"/>
      <w:lang w:eastAsia="pl-PL"/>
    </w:rPr>
  </w:style>
  <w:style w:type="character" w:styleId="Hipercze">
    <w:name w:val="Hyperlink"/>
    <w:basedOn w:val="Domylnaczcionkaakapitu"/>
    <w:uiPriority w:val="99"/>
    <w:unhideWhenUsed/>
    <w:rsid w:val="00C41135"/>
    <w:rPr>
      <w:color w:val="0563C1" w:themeColor="hyperlink"/>
      <w:u w:val="single"/>
    </w:rPr>
  </w:style>
  <w:style w:type="character" w:customStyle="1" w:styleId="Nierozpoznanawzmianka1">
    <w:name w:val="Nierozpoznana wzmianka1"/>
    <w:basedOn w:val="Domylnaczcionkaakapitu"/>
    <w:uiPriority w:val="99"/>
    <w:semiHidden/>
    <w:unhideWhenUsed/>
    <w:rsid w:val="00C41135"/>
    <w:rPr>
      <w:color w:val="808080"/>
      <w:shd w:val="clear" w:color="auto" w:fill="E6E6E6"/>
    </w:rPr>
  </w:style>
  <w:style w:type="table" w:customStyle="1" w:styleId="Tabela-Siatka1">
    <w:name w:val="Tabela - Siatka1"/>
    <w:basedOn w:val="Standardowy"/>
    <w:next w:val="Tabela-Siatka"/>
    <w:rsid w:val="002834E7"/>
    <w:pPr>
      <w:widowControl w:val="0"/>
      <w:suppressAutoHyphens/>
      <w:spacing w:after="0" w:line="240" w:lineRule="auto"/>
    </w:pPr>
    <w:rPr>
      <w:rFonts w:ascii="Times New Roman" w:eastAsia="Times New Roman" w:hAnsi="Times New Roman"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ug@kluczewsko.gmina.p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476E5-D474-4819-ACCD-0704FF2D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13057</Words>
  <Characters>78342</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USC3</cp:lastModifiedBy>
  <cp:revision>3</cp:revision>
  <cp:lastPrinted>2018-04-05T09:59:00Z</cp:lastPrinted>
  <dcterms:created xsi:type="dcterms:W3CDTF">2018-04-05T11:26:00Z</dcterms:created>
  <dcterms:modified xsi:type="dcterms:W3CDTF">2018-09-04T05:47:00Z</dcterms:modified>
</cp:coreProperties>
</file>